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广元市天然气有限责任公司</w:t>
      </w:r>
    </w:p>
    <w:p>
      <w:pPr>
        <w:spacing w:line="5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业务办理服务时限承诺（修订）</w:t>
      </w:r>
      <w:bookmarkEnd w:id="0"/>
    </w:p>
    <w:tbl>
      <w:tblPr>
        <w:tblStyle w:val="6"/>
        <w:tblpPr w:leftFromText="180" w:rightFromText="180" w:vertAnchor="text" w:horzAnchor="margin" w:tblpXSpec="center" w:tblpY="33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76"/>
        <w:gridCol w:w="699"/>
        <w:gridCol w:w="901"/>
        <w:gridCol w:w="1600"/>
        <w:gridCol w:w="1170"/>
        <w:gridCol w:w="3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业务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7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客户类别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流 程</w:t>
            </w:r>
          </w:p>
        </w:tc>
        <w:tc>
          <w:tcPr>
            <w:tcW w:w="1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服务时限承诺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00" w:lineRule="exact"/>
              <w:ind w:left="113" w:right="113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新装（含改装）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居民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客户</w:t>
            </w:r>
          </w:p>
        </w:tc>
        <w:tc>
          <w:tcPr>
            <w:tcW w:w="136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居民零散户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户以下）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申请受理</w:t>
            </w:r>
          </w:p>
        </w:tc>
        <w:tc>
          <w:tcPr>
            <w:tcW w:w="1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客户提交用气申请表后1个工作内完成。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施工、设计</w:t>
            </w:r>
          </w:p>
        </w:tc>
        <w:tc>
          <w:tcPr>
            <w:tcW w:w="1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具备安装（改装）设计、施工条件12个工作日内竣工。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验收通气</w:t>
            </w:r>
          </w:p>
        </w:tc>
        <w:tc>
          <w:tcPr>
            <w:tcW w:w="1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燃气工程竣工后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个工作日内完成。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居民集体户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户以上）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申请受理</w:t>
            </w:r>
          </w:p>
        </w:tc>
        <w:tc>
          <w:tcPr>
            <w:tcW w:w="1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客户提交用气申请表后1个工作内完成。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施工、设计</w:t>
            </w:r>
          </w:p>
        </w:tc>
        <w:tc>
          <w:tcPr>
            <w:tcW w:w="1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结合工程实际，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由双方合同约定。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验收通气</w:t>
            </w:r>
          </w:p>
        </w:tc>
        <w:tc>
          <w:tcPr>
            <w:tcW w:w="1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燃气工程竣工后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个工作日内完成。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非居民客户</w:t>
            </w:r>
          </w:p>
        </w:tc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不涉及外线工程项目</w:t>
            </w:r>
          </w:p>
        </w:tc>
        <w:tc>
          <w:tcPr>
            <w:tcW w:w="8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小  微</w:t>
            </w:r>
          </w:p>
          <w:p>
            <w:pPr>
              <w:spacing w:line="20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无地埋工程客户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（纯户内）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申请受理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客户提交用气申请表后1个工作内完成。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施工通气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签订委托书2个工作日内完成。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普通膜式表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含地埋工程客户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申请受理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客户提交用气申请表后1个工作内完成。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施工通气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签订委托书7个工作日内完成。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调压柜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含地埋工程客户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申请受理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客户提交用气申请表后1个工作内完成。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施工通气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签订委托书8个工作日内完成。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外线工程项目</w:t>
            </w:r>
          </w:p>
        </w:tc>
        <w:tc>
          <w:tcPr>
            <w:tcW w:w="8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挖掘城市道路不超过200米的供气接入工程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申请受理</w:t>
            </w:r>
          </w:p>
        </w:tc>
        <w:tc>
          <w:tcPr>
            <w:tcW w:w="1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客户提交用气申请表后1个工作内完成。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告知承诺制</w:t>
            </w:r>
          </w:p>
        </w:tc>
        <w:tc>
          <w:tcPr>
            <w:tcW w:w="1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实行告知承诺制，时限为0个工作日。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施工通气</w:t>
            </w:r>
          </w:p>
        </w:tc>
        <w:tc>
          <w:tcPr>
            <w:tcW w:w="1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签订委托书5个工作日内完成。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购  气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客户办理开始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分钟之内完成。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7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过  户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客户申请之日起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个工作日内完成。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维修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户内</w:t>
            </w:r>
          </w:p>
        </w:tc>
        <w:tc>
          <w:tcPr>
            <w:tcW w:w="1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0:00-18:00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报修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当日内完成。（报修涉及抢险的按照“抢险”承诺时限完成）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18:00-24:00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报修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次日内完成。（报修涉及抢险的按照“抢险”承诺时限完成）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户外设施设备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小时内完成。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抢险</w:t>
            </w:r>
          </w:p>
        </w:tc>
        <w:tc>
          <w:tcPr>
            <w:tcW w:w="23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公里内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接到报警后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分钟之内到达现场。（道路畅通情况下）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公里以上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公里以内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接到报警后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分钟之内到达现场。（道路畅通情况下）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公里至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接到报警后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分钟之内到达现场。（道路畅通情况下）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23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城镇居民生活客户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两年一次。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农村居民生活客户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一年两次。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非居民生活客户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一年一次。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大型锅炉客户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半年一次。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98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投诉处理</w:t>
            </w:r>
          </w:p>
        </w:tc>
        <w:tc>
          <w:tcPr>
            <w:tcW w:w="1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收到投诉件后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个工作日内回复，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个工作日内处理完毕。</w:t>
            </w:r>
          </w:p>
        </w:tc>
      </w:tr>
    </w:tbl>
    <w:p>
      <w:pPr>
        <w:pStyle w:val="4"/>
        <w:overflowPunct w:val="0"/>
        <w:topLinePunct/>
        <w:autoSpaceDE w:val="0"/>
        <w:autoSpaceDN w:val="0"/>
        <w:spacing w:line="24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0" w:h="16840"/>
      <w:pgMar w:top="1440" w:right="1460" w:bottom="1440" w:left="146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Nimbus Roman No9 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14E0C"/>
    <w:rsid w:val="3F658DC1"/>
    <w:rsid w:val="6FEE10CC"/>
    <w:rsid w:val="9FBF2368"/>
    <w:rsid w:val="B1980CB1"/>
    <w:rsid w:val="F32F0F93"/>
    <w:rsid w:val="F6ED6F90"/>
    <w:rsid w:val="FEF72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1"/>
    <w:pPr>
      <w:spacing w:before="14"/>
      <w:ind w:left="1112" w:right="1113"/>
      <w:jc w:val="center"/>
      <w:outlineLvl w:val="1"/>
    </w:pPr>
    <w:rPr>
      <w:rFonts w:ascii="Arial Unicode MS" w:hAnsi="Arial Unicode MS" w:eastAsia="Arial Unicode MS" w:cs="Arial Unicode MS"/>
      <w:sz w:val="39"/>
      <w:szCs w:val="39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29"/>
      <w:szCs w:val="29"/>
      <w:lang w:val="en-US" w:eastAsia="zh-CN" w:bidi="ar-SA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pPr>
      <w:ind w:left="104"/>
    </w:pPr>
    <w:rPr>
      <w:rFonts w:ascii="Arial Unicode MS" w:hAnsi="Arial Unicode MS" w:eastAsia="Arial Unicode MS" w:cs="Arial Unicode MS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2022-01-01T00:48:00Z</dcterms:created>
  <dc:creator>openxml-sdk </dc:creator>
  <dc:description>openxml-sdk, CCi Textin Word Converter, JL</dc:description>
  <cp:keywords>CCi</cp:keywords>
  <cp:lastModifiedBy>uos</cp:lastModifiedBy>
  <dcterms:modified xsi:type="dcterms:W3CDTF">2021-12-31T17:34:51Z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