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黑体_GBK" w:eastAsia="方正黑体_GBK" w:cs="楷体_GB2312"/>
          <w:kern w:val="0"/>
          <w:sz w:val="32"/>
          <w:szCs w:val="32"/>
          <w:lang w:bidi="ar-SA"/>
        </w:rPr>
      </w:pPr>
      <w:r>
        <w:rPr>
          <w:rFonts w:hint="eastAsia" w:ascii="方正黑体_GBK" w:eastAsia="方正黑体_GBK" w:cs="楷体_GB2312"/>
          <w:kern w:val="24"/>
          <w:sz w:val="32"/>
          <w:szCs w:val="32"/>
          <w:lang w:val="zh-CN" w:eastAsia="zh-CN" w:bidi="ar-SA"/>
        </w:rPr>
        <w:t>附件</w:t>
      </w:r>
      <w:r>
        <w:rPr>
          <w:rFonts w:hint="eastAsia" w:ascii="方正黑体_GBK" w:eastAsia="方正黑体_GBK" w:cs="楷体_GB2312"/>
          <w:kern w:val="24"/>
          <w:sz w:val="32"/>
          <w:szCs w:val="32"/>
          <w:lang w:bidi="ar-SA"/>
        </w:rPr>
        <w:t>1</w:t>
      </w:r>
    </w:p>
    <w:p>
      <w:pPr>
        <w:spacing w:line="576" w:lineRule="exact"/>
        <w:jc w:val="center"/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</w:pPr>
    </w:p>
    <w:p>
      <w:pPr>
        <w:spacing w:line="576" w:lineRule="exact"/>
        <w:jc w:val="center"/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kern w:val="0"/>
          <w:sz w:val="44"/>
          <w:szCs w:val="44"/>
          <w:lang w:bidi="ar-SA"/>
        </w:rPr>
        <w:t>水电气信市政公用服务外线工程审批流程图</w:t>
      </w:r>
    </w:p>
    <w:bookmarkEnd w:id="0"/>
    <w:p>
      <w:pPr>
        <w:pStyle w:val="2"/>
        <w:spacing w:line="576" w:lineRule="exact"/>
        <w:ind w:left="0" w:leftChars="0" w:firstLine="0" w:firstLineChars="0"/>
        <w:rPr>
          <w:rFonts w:hint="eastAsia"/>
          <w:lang w:val="zh-CN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151130</wp:posOffset>
            </wp:positionV>
            <wp:extent cx="7994015" cy="3511550"/>
            <wp:effectExtent l="0" t="0" r="0" b="0"/>
            <wp:wrapTopAndBottom/>
            <wp:docPr id="1" name="图片 2" descr="C:/Users/Administrator/AppData/Local/Temp/wps.seJqWpwps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Administrator/AppData/Local/Temp/wps.seJqWpwps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94015" cy="35115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6840" w:h="11900" w:orient="landscape"/>
      <w:pgMar w:top="1460" w:right="1440" w:bottom="146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A221"/>
    <w:rsid w:val="9FBF2368"/>
    <w:rsid w:val="DDD66AB1"/>
    <w:rsid w:val="F6AD9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1"/>
    <w:pPr>
      <w:spacing w:before="14"/>
      <w:ind w:left="1112" w:right="1113"/>
      <w:jc w:val="center"/>
      <w:outlineLvl w:val="1"/>
    </w:pPr>
    <w:rPr>
      <w:rFonts w:ascii="Arial Unicode MS" w:hAnsi="Arial Unicode MS" w:eastAsia="Arial Unicode MS" w:cs="Arial Unicode MS"/>
      <w:sz w:val="39"/>
      <w:szCs w:val="39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4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ind w:left="104"/>
    </w:pPr>
    <w:rPr>
      <w:rFonts w:ascii="Arial Unicode MS" w:hAnsi="Arial Unicode MS" w:eastAsia="Arial Unicode MS" w:cs="Arial Unicode MS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2022-01-01T00:48:00Z</dcterms:created>
  <dc:creator>openxml-sdk </dc:creator>
  <dc:description>openxml-sdk, CCi Textin Word Converter, JL</dc:description>
  <cp:keywords>CCi</cp:keywords>
  <cp:lastModifiedBy>uos</cp:lastModifiedBy>
  <dcterms:modified xsi:type="dcterms:W3CDTF">2021-12-31T11:28:58Z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