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_GBK" w:eastAsia="方正小标宋_GBK"/>
          <w:color w:val="000000"/>
          <w:sz w:val="42"/>
          <w:szCs w:val="44"/>
        </w:rPr>
      </w:pPr>
      <w:bookmarkStart w:id="0" w:name="_GoBack"/>
      <w:r>
        <w:rPr>
          <w:rFonts w:hint="eastAsia" w:ascii="方正小标宋_GBK" w:eastAsia="方正小标宋_GBK"/>
          <w:color w:val="000000"/>
          <w:sz w:val="42"/>
          <w:szCs w:val="44"/>
        </w:rPr>
        <w:t>预拌混凝土企业信用等级考核评价表</w:t>
      </w:r>
      <w:bookmarkEnd w:id="0"/>
    </w:p>
    <w:p>
      <w:pPr>
        <w:rPr>
          <w:sz w:val="21"/>
          <w:szCs w:val="21"/>
        </w:rPr>
      </w:pPr>
    </w:p>
    <w:tbl>
      <w:tblPr>
        <w:tblStyle w:val="2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42"/>
        <w:gridCol w:w="606"/>
        <w:gridCol w:w="4244"/>
        <w:gridCol w:w="797"/>
        <w:gridCol w:w="1603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类别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考核项目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分值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评价方法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控制项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主要人员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技术负责人、实验室负责人、中级职称人员等执业人员资格、专业、数量不达标的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现场核查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及核查相关资料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技术装备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具有120立方米/小时以上混凝土搅拌设备1台，且具有专项实验室和必要实验检测设备，并按照规定和要求开展实验检测的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环境保护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jc w:val="left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环境影响评价，厂址选择符合当地规划及土地使用性质，符合广元市散装水泥发展应用专项规划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企业资质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人员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技术负责人具有5年以上从事工程施工技术管理工作经历，且具有工程序列高级职称或一级注册建造师执业资格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实验室负责人具有2年以上混凝土实验室工作经历，且具有工程序列中级以上职称或注册建造师执业资格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工程序列中级以上职称人员不少于4人，混凝土试验员不少于4人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车辆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混凝土运输设备不少于10辆，混凝土输送泵2台，且安装定位控制系统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环境保护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站区布局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避开环境敏感区，远离居民集中区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生产区、办公区及生活区独立布置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站区进出口设环卫和清洗设施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站区主要道路及作业区道路为硬化地面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仓库或堆场符合贮用合一原则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站区设置雨水、生产性废水收集池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设备设施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环保设施建设验收合格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搅拌楼主体生产环节实施密闭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搅拌楼内部采用防尘的采光设备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骨料堆场封闭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砂石配料仓加装降尘装置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砂石输送皮带廊上部封闭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砂石输送皮带廊下部有收料装置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搅拌主机、简仓使用集尘设施除尘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筒仓不得有直接通向大气环境的出口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粉料仓有料位控制系统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有废混凝土回收设备和使用记录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配备车辆的清洗设备和使用记录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有废水、污水沉淀处理设备实施和循环利用和使用记录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环境建设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围墙四周、生活区、办公区内未硬化的裸土空地应设置绿化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生产性废水、废浆处理符合要求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噪声控制符合要求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生产性粉尘处理和控制符合要求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危废处置合法合规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有粉尘和噪音在线实时监测设备及相应记录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废水、废浆排放监测和记录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除尘、降噪、废水处理设施定期检查和维护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自检和第三方监测的频次资料完备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再生资源利用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生产性废水零排放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废浆利用率不低于20%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废弃新拌混凝土利用率100%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建立环保应急预案和绿色生产制度并组织培训记录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质量控制</w:t>
            </w:r>
          </w:p>
        </w:tc>
        <w:tc>
          <w:tcPr>
            <w:tcW w:w="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硬件设备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实验室严格按照相关标准建设，实验设施设备齐全并规范摆放，有使用、维护、保养、检测记录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软件资料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建立质量安全管理体系，所有实验数据可溯源，产品质量可控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原材料按批次送检和自检并有检测台账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产品按批次送检和自检并有检测台账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不合格原材料和产品按照相关规定处理并有处理台账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所供应建设工程台账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安全管理</w:t>
            </w: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生产安全管理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安全风险分级管控和隐患排查治理双重预防机制落实情况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安全生产责任制、安全生产规章制度和操作规程、作业规程落实情况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重点部位防火、防泄漏措施落实情况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消防“四个能力”(检查消除火灾隐患能力、扑救初起火灾能力、组织逃生疏散能力、消防宣传教育能力)建设情况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安全设备设施维护、保养、定期检测并有相关记录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站区的计量、检测和监测设备定期标定或校准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开展日常安全检查并建立安全隐患排查整治台账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从业人员受到安全生产教育、培训，取得有关安全资格证书的情况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从业人员签订劳动合同及按规定购买社保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运输安全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建立运输车辆安全生产管理制度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现场核查及核查相关资料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定期开展驾驶员安全教育培训并有相关记录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运输设备定期维护、保养、检测记录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驾驶员签订劳动合同及按规定购买社保，建立驾驶员基础信息库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应急准备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建立安全事故应急预案并组织培训记录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4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储备应急物资并有使用管理记录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60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自律</w:t>
            </w:r>
          </w:p>
        </w:tc>
        <w:tc>
          <w:tcPr>
            <w:tcW w:w="6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4244" w:type="dxa"/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企业存在掠夺性定价、商业贿赂、混淆行为、虚假宣传、侵犯商业秘密、不当奖售、诋毁商誉、网络不正当竞争7种不公平竞争情形之一，或存在恶性竞争情形的，每出现1次，扣6分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市散装水泥协会提供书面依据，报市散水中心调查核实后扣分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31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合计分值</w:t>
            </w:r>
          </w:p>
        </w:tc>
        <w:tc>
          <w:tcPr>
            <w:tcW w:w="1120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评价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</w:pPr>
          </w:p>
          <w:p>
            <w:pPr>
              <w:snapToGrid w:val="0"/>
              <w:spacing w:line="280" w:lineRule="exact"/>
              <w:ind w:firstLine="420" w:firstLineChars="2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信用等级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考核评价总分值结果为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ind w:firstLine="3885" w:firstLineChars="18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考核评价组组长：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6090" w:firstLineChars="290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主管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8370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（盖章）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                                             年    月  日</w:t>
            </w:r>
          </w:p>
        </w:tc>
      </w:tr>
    </w:tbl>
    <w:p>
      <w:pPr>
        <w:spacing w:line="576" w:lineRule="exact"/>
        <w:rPr>
          <w:rFonts w:ascii="黑体" w:hAnsi="黑体" w:eastAsia="黑体"/>
          <w:color w:val="000000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918E0"/>
    <w:rsid w:val="2BD918E0"/>
    <w:rsid w:val="3B77EF55"/>
    <w:rsid w:val="5C6C5736"/>
    <w:rsid w:val="6F6913C3"/>
    <w:rsid w:val="6FD3FC26"/>
    <w:rsid w:val="7775F64A"/>
    <w:rsid w:val="77FF3E2F"/>
    <w:rsid w:val="7B0F76D9"/>
    <w:rsid w:val="7DFB5679"/>
    <w:rsid w:val="7E6E1290"/>
    <w:rsid w:val="7F7F517F"/>
    <w:rsid w:val="7F7FFD32"/>
    <w:rsid w:val="AEFF45F4"/>
    <w:rsid w:val="BBFF7D37"/>
    <w:rsid w:val="C3FB3DE5"/>
    <w:rsid w:val="D1E26B28"/>
    <w:rsid w:val="DF3A3BF2"/>
    <w:rsid w:val="F3BF98DF"/>
    <w:rsid w:val="FBF3BE3E"/>
    <w:rsid w:val="FEFB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2021-03-17T15:36:00Z</dcterms:created>
  <dc:creator>wei。</dc:creator>
  <cp:lastModifiedBy>uos</cp:lastModifiedBy>
  <dcterms:modified xsi:type="dcterms:W3CDTF">2022-01-26T09:07:37Z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