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600" w:lineRule="exact"/>
        <w:jc w:val="left"/>
        <w:outlineLvl w:val="9"/>
        <w:rPr>
          <w:rFonts w:ascii="方正小标宋简体" w:hAnsi="宋体" w:eastAsia="方正小标宋简体"/>
          <w:color w:val="auto"/>
          <w:sz w:val="21"/>
          <w:szCs w:val="21"/>
          <w:highlight w:val="none"/>
        </w:rPr>
      </w:pPr>
      <w:bookmarkStart w:id="0" w:name="_Toc15306267"/>
    </w:p>
    <w:p>
      <w:pPr>
        <w:shd w:val="clear"/>
        <w:spacing w:line="600" w:lineRule="exact"/>
        <w:jc w:val="center"/>
        <w:outlineLvl w:val="9"/>
        <w:rPr>
          <w:rFonts w:ascii="方正小标宋简体" w:hAnsi="宋体" w:eastAsia="方正小标宋简体"/>
          <w:color w:val="auto"/>
          <w:sz w:val="72"/>
          <w:szCs w:val="72"/>
          <w:highlight w:val="none"/>
        </w:rPr>
      </w:pPr>
    </w:p>
    <w:p>
      <w:pPr>
        <w:shd w:val="clear"/>
        <w:spacing w:line="600" w:lineRule="exact"/>
        <w:jc w:val="center"/>
        <w:outlineLvl w:val="9"/>
        <w:rPr>
          <w:rFonts w:ascii="方正小标宋简体" w:hAnsi="宋体" w:eastAsia="方正小标宋简体"/>
          <w:color w:val="auto"/>
          <w:sz w:val="72"/>
          <w:szCs w:val="72"/>
          <w:highlight w:val="none"/>
        </w:rPr>
      </w:pPr>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1" w:name="_Toc15396475"/>
      <w:bookmarkStart w:id="2" w:name="_Toc15396597"/>
      <w:bookmarkStart w:id="3" w:name="_Toc15377193"/>
      <w:bookmarkStart w:id="4" w:name="_Toc15378441"/>
      <w:bookmarkStart w:id="5" w:name="_Toc15377425"/>
      <w:bookmarkStart w:id="6" w:name="_Toc2396"/>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1"/>
      <w:bookmarkEnd w:id="2"/>
      <w:bookmarkEnd w:id="3"/>
      <w:bookmarkEnd w:id="4"/>
      <w:bookmarkEnd w:id="5"/>
      <w:bookmarkEnd w:id="6"/>
    </w:p>
    <w:p>
      <w:pPr>
        <w:shd w:val="clea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8442"/>
      <w:bookmarkStart w:id="8" w:name="_Toc15377426"/>
      <w:bookmarkStart w:id="9" w:name="_Toc15396476"/>
      <w:bookmarkStart w:id="10" w:name="_Toc15377194"/>
      <w:bookmarkStart w:id="11" w:name="_Toc9515"/>
      <w:bookmarkStart w:id="12" w:name="_Toc15396598"/>
      <w:r>
        <w:rPr>
          <w:rFonts w:hint="eastAsia" w:ascii="方正小标宋简体" w:hAnsi="方正小标宋简体" w:eastAsia="方正小标宋简体" w:cs="方正小标宋简体"/>
          <w:color w:val="auto"/>
          <w:sz w:val="72"/>
          <w:szCs w:val="72"/>
          <w:highlight w:val="none"/>
          <w:lang w:eastAsia="zh-CN"/>
        </w:rPr>
        <w:t>广元市</w:t>
      </w:r>
      <w:bookmarkEnd w:id="0"/>
      <w:bookmarkStart w:id="13" w:name="_Toc15306268"/>
      <w:r>
        <w:rPr>
          <w:rFonts w:hint="eastAsia" w:ascii="方正小标宋简体" w:hAnsi="方正小标宋简体" w:eastAsia="方正小标宋简体" w:cs="方正小标宋简体"/>
          <w:color w:val="auto"/>
          <w:sz w:val="72"/>
          <w:szCs w:val="72"/>
          <w:highlight w:val="none"/>
          <w:lang w:eastAsia="zh-CN"/>
        </w:rPr>
        <w:t>住房保障和房地产事务中心单位</w:t>
      </w:r>
      <w:r>
        <w:rPr>
          <w:rFonts w:hint="eastAsia" w:ascii="方正小标宋简体" w:hAnsi="方正小标宋简体" w:eastAsia="方正小标宋简体" w:cs="方正小标宋简体"/>
          <w:color w:val="auto"/>
          <w:sz w:val="72"/>
          <w:szCs w:val="72"/>
          <w:highlight w:val="none"/>
        </w:rPr>
        <w:t>决算</w:t>
      </w:r>
      <w:bookmarkEnd w:id="7"/>
      <w:bookmarkEnd w:id="8"/>
      <w:bookmarkEnd w:id="9"/>
      <w:bookmarkEnd w:id="10"/>
      <w:bookmarkEnd w:id="11"/>
      <w:bookmarkEnd w:id="12"/>
      <w:bookmarkEnd w:id="13"/>
    </w:p>
    <w:p>
      <w:pPr>
        <w:widowControl/>
        <w:shd w:val="clear"/>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pStyle w:val="10"/>
        <w:shd w:val="clear"/>
        <w:rPr>
          <w:rFonts w:hint="eastAsia"/>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 xml:space="preserve">10 </w:t>
      </w:r>
      <w:r>
        <w:rPr>
          <w:rFonts w:hint="eastAsia"/>
          <w:color w:val="auto"/>
          <w:highlight w:val="none"/>
        </w:rPr>
        <w:t>月</w:t>
      </w:r>
      <w:r>
        <w:rPr>
          <w:rFonts w:hint="eastAsia"/>
          <w:color w:val="auto"/>
          <w:highlight w:val="none"/>
          <w:lang w:val="en-US" w:eastAsia="zh-CN"/>
        </w:rPr>
        <w:t>16</w:t>
      </w:r>
      <w:bookmarkStart w:id="145" w:name="_GoBack"/>
      <w:bookmarkEnd w:id="145"/>
      <w:r>
        <w:rPr>
          <w:rFonts w:hint="eastAsia"/>
          <w:color w:val="auto"/>
          <w:highlight w:val="none"/>
        </w:rPr>
        <w:t>日</w:t>
      </w:r>
    </w:p>
    <w:sdt>
      <w:sdtPr>
        <w:rPr>
          <w:rFonts w:ascii="宋体" w:hAnsi="宋体" w:eastAsia="宋体" w:cs="Times New Roman"/>
          <w:color w:val="auto"/>
          <w:kern w:val="2"/>
          <w:sz w:val="21"/>
          <w:szCs w:val="24"/>
          <w:highlight w:val="none"/>
          <w:lang w:val="en-US" w:eastAsia="zh-CN" w:bidi="ar-SA"/>
        </w:rPr>
        <w:id w:val="147464294"/>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pPr>
            <w:shd w:val="clear"/>
            <w:spacing w:before="0" w:beforeLines="0" w:after="0" w:afterLines="0" w:line="240" w:lineRule="auto"/>
            <w:ind w:left="0" w:leftChars="0" w:right="0" w:rightChars="0" w:firstLine="0" w:firstLineChars="0"/>
            <w:jc w:val="center"/>
            <w:rPr>
              <w:color w:val="auto"/>
              <w:highlight w:val="none"/>
            </w:rPr>
          </w:pPr>
        </w:p>
        <w:p>
          <w:pPr>
            <w:pStyle w:val="32"/>
            <w:shd w:val="clear"/>
            <w:tabs>
              <w:tab w:val="right" w:leader="dot" w:pos="8306"/>
            </w:tabs>
            <w:rPr>
              <w:b/>
              <w:color w:val="auto"/>
              <w:highlight w:val="none"/>
            </w:rPr>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"1-2" \h \u </w:instrText>
          </w:r>
          <w:r>
            <w:rPr>
              <w:rFonts w:hint="eastAsia" w:ascii="黑体" w:hAnsi="黑体" w:eastAsia="黑体"/>
              <w:b w:val="0"/>
              <w:color w:val="auto"/>
              <w:highlight w:val="none"/>
            </w:rPr>
            <w:fldChar w:fldCharType="separate"/>
          </w:r>
        </w:p>
        <w:p>
          <w:pPr>
            <w:pStyle w:val="32"/>
            <w:shd w:val="clear"/>
            <w:tabs>
              <w:tab w:val="right" w:leader="dot" w:pos="8306"/>
            </w:tabs>
            <w:rPr>
              <w:b/>
              <w:color w:val="auto"/>
              <w:highlight w:val="none"/>
            </w:rPr>
          </w:pPr>
          <w:r>
            <w:rPr>
              <w:rFonts w:hint="eastAsia" w:ascii="黑体" w:hAnsi="黑体" w:eastAsia="黑体"/>
              <w:b/>
              <w:color w:val="auto"/>
              <w:highlight w:val="none"/>
            </w:rPr>
            <w:fldChar w:fldCharType="begin"/>
          </w:r>
          <w:r>
            <w:rPr>
              <w:rFonts w:hint="eastAsia" w:ascii="黑体" w:hAnsi="黑体" w:eastAsia="黑体"/>
              <w:b/>
              <w:color w:val="auto"/>
              <w:highlight w:val="none"/>
            </w:rPr>
            <w:instrText xml:space="preserve"> HYPERLINK \l _Toc15433 </w:instrText>
          </w:r>
          <w:r>
            <w:rPr>
              <w:rFonts w:hint="eastAsia" w:ascii="黑体" w:hAnsi="黑体" w:eastAsia="黑体"/>
              <w:b/>
              <w:color w:val="auto"/>
              <w:highlight w:val="none"/>
            </w:rPr>
            <w:fldChar w:fldCharType="separate"/>
          </w:r>
          <w:r>
            <w:rPr>
              <w:rFonts w:hint="eastAsia" w:ascii="黑体" w:hAnsi="黑体" w:eastAsia="黑体"/>
              <w:b/>
              <w:color w:val="auto"/>
              <w:highlight w:val="none"/>
            </w:rPr>
            <w:t xml:space="preserve">第一部分 </w:t>
          </w:r>
          <w:r>
            <w:rPr>
              <w:rFonts w:hint="eastAsia" w:ascii="黑体" w:hAnsi="黑体" w:eastAsia="黑体"/>
              <w:b/>
              <w:color w:val="auto"/>
              <w:highlight w:val="none"/>
              <w:lang w:eastAsia="zh-CN"/>
            </w:rPr>
            <w:t>单位</w:t>
          </w:r>
          <w:r>
            <w:rPr>
              <w:rFonts w:hint="eastAsia" w:ascii="黑体" w:hAnsi="黑体" w:eastAsia="黑体"/>
              <w:b/>
              <w:bCs w:val="0"/>
              <w:color w:val="auto"/>
              <w:highlight w:val="none"/>
            </w:rPr>
            <w:t>概况</w:t>
          </w:r>
          <w:r>
            <w:rPr>
              <w:b/>
              <w:color w:val="auto"/>
              <w:highlight w:val="none"/>
            </w:rPr>
            <w:tab/>
          </w:r>
          <w:r>
            <w:rPr>
              <w:rFonts w:hint="eastAsia"/>
              <w:b/>
              <w:color w:val="auto"/>
              <w:highlight w:val="none"/>
              <w:lang w:val="en-US" w:eastAsia="zh-CN"/>
            </w:rPr>
            <w:t>1</w:t>
          </w:r>
          <w:r>
            <w:rPr>
              <w:rFonts w:hint="eastAsia" w:ascii="黑体" w:hAnsi="黑体" w:eastAsia="黑体"/>
              <w:b/>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_Toc24444 </w:instrText>
          </w:r>
          <w:r>
            <w:rPr>
              <w:rFonts w:hint="eastAsia" w:ascii="黑体" w:hAnsi="黑体" w:eastAsia="黑体"/>
              <w:color w:val="auto"/>
              <w:highlight w:val="none"/>
            </w:rPr>
            <w:fldChar w:fldCharType="separate"/>
          </w:r>
          <w:r>
            <w:rPr>
              <w:rFonts w:hint="eastAsia" w:ascii="黑体" w:hAnsi="黑体" w:eastAsia="黑体"/>
              <w:bCs w:val="0"/>
              <w:color w:val="auto"/>
              <w:highlight w:val="none"/>
              <w:lang w:eastAsia="zh-CN"/>
            </w:rPr>
            <w:t>一、主要职责</w:t>
          </w:r>
          <w:r>
            <w:rPr>
              <w:color w:val="auto"/>
              <w:highlight w:val="none"/>
            </w:rPr>
            <w:tab/>
          </w:r>
          <w:r>
            <w:rPr>
              <w:color w:val="auto"/>
              <w:highlight w:val="none"/>
            </w:rPr>
            <w:fldChar w:fldCharType="begin"/>
          </w:r>
          <w:r>
            <w:rPr>
              <w:color w:val="auto"/>
              <w:highlight w:val="none"/>
            </w:rPr>
            <w:instrText xml:space="preserve"> PAGEREF _Toc24444 \h </w:instrText>
          </w:r>
          <w:r>
            <w:rPr>
              <w:color w:val="auto"/>
              <w:highlight w:val="none"/>
            </w:rPr>
            <w:fldChar w:fldCharType="separate"/>
          </w:r>
          <w:r>
            <w:rPr>
              <w:color w:val="auto"/>
              <w:highlight w:val="none"/>
            </w:rPr>
            <w:t>1</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_Toc943 </w:instrText>
          </w:r>
          <w:r>
            <w:rPr>
              <w:rFonts w:hint="eastAsia" w:ascii="黑体" w:hAnsi="黑体" w:eastAsia="黑体"/>
              <w:color w:val="auto"/>
              <w:highlight w:val="none"/>
            </w:rPr>
            <w:fldChar w:fldCharType="separate"/>
          </w:r>
          <w:r>
            <w:rPr>
              <w:rFonts w:hint="eastAsia" w:ascii="黑体" w:hAnsi="黑体" w:eastAsia="黑体"/>
              <w:color w:val="auto"/>
              <w:highlight w:val="none"/>
              <w:lang w:val="en-US" w:eastAsia="zh-CN"/>
            </w:rPr>
            <w:t>二、机构设置</w:t>
          </w:r>
          <w:r>
            <w:rPr>
              <w:color w:val="auto"/>
              <w:highlight w:val="none"/>
            </w:rPr>
            <w:tab/>
          </w:r>
          <w:r>
            <w:rPr>
              <w:color w:val="auto"/>
              <w:highlight w:val="none"/>
            </w:rPr>
            <w:fldChar w:fldCharType="begin"/>
          </w:r>
          <w:r>
            <w:rPr>
              <w:color w:val="auto"/>
              <w:highlight w:val="none"/>
            </w:rPr>
            <w:instrText xml:space="preserve"> PAGEREF _Toc943 \h </w:instrText>
          </w:r>
          <w:r>
            <w:rPr>
              <w:color w:val="auto"/>
              <w:highlight w:val="none"/>
            </w:rPr>
            <w:fldChar w:fldCharType="separate"/>
          </w:r>
          <w:r>
            <w:rPr>
              <w:color w:val="auto"/>
              <w:highlight w:val="none"/>
            </w:rPr>
            <w:t>2</w:t>
          </w:r>
          <w:r>
            <w:rPr>
              <w:color w:val="auto"/>
              <w:highlight w:val="none"/>
            </w:rPr>
            <w:fldChar w:fldCharType="end"/>
          </w:r>
          <w:r>
            <w:rPr>
              <w:rFonts w:hint="eastAsia" w:ascii="黑体" w:hAnsi="黑体" w:eastAsia="黑体"/>
              <w:color w:val="auto"/>
              <w:highlight w:val="none"/>
            </w:rPr>
            <w:fldChar w:fldCharType="end"/>
          </w:r>
        </w:p>
        <w:p>
          <w:pPr>
            <w:pStyle w:val="32"/>
            <w:shd w:val="clear"/>
            <w:tabs>
              <w:tab w:val="right" w:leader="dot" w:pos="8306"/>
            </w:tabs>
            <w:rPr>
              <w:b/>
              <w:color w:val="auto"/>
              <w:highlight w:val="none"/>
            </w:rPr>
          </w:pPr>
          <w:r>
            <w:rPr>
              <w:rFonts w:hint="eastAsia" w:ascii="黑体" w:hAnsi="黑体" w:eastAsia="黑体"/>
              <w:b/>
              <w:color w:val="auto"/>
              <w:highlight w:val="none"/>
            </w:rPr>
            <w:fldChar w:fldCharType="begin"/>
          </w:r>
          <w:r>
            <w:rPr>
              <w:rFonts w:hint="eastAsia" w:ascii="黑体" w:hAnsi="黑体" w:eastAsia="黑体"/>
              <w:b/>
              <w:color w:val="auto"/>
              <w:highlight w:val="none"/>
            </w:rPr>
            <w:instrText xml:space="preserve"> HYPERLINK \l _Toc22363 </w:instrText>
          </w:r>
          <w:r>
            <w:rPr>
              <w:rFonts w:hint="eastAsia" w:ascii="黑体" w:hAnsi="黑体" w:eastAsia="黑体"/>
              <w:b/>
              <w:color w:val="auto"/>
              <w:highlight w:val="none"/>
            </w:rPr>
            <w:fldChar w:fldCharType="separate"/>
          </w:r>
          <w:r>
            <w:rPr>
              <w:rFonts w:hint="eastAsia" w:ascii="黑体" w:hAnsi="黑体" w:eastAsia="黑体"/>
              <w:b/>
              <w:bCs/>
              <w:color w:val="auto"/>
              <w:highlight w:val="none"/>
            </w:rPr>
            <w:t xml:space="preserve">第二部分 </w:t>
          </w:r>
          <w:r>
            <w:rPr>
              <w:rFonts w:hint="eastAsia" w:ascii="黑体" w:hAnsi="黑体" w:eastAsia="黑体"/>
              <w:b/>
              <w:bCs/>
              <w:color w:val="auto"/>
              <w:highlight w:val="none"/>
              <w:lang w:val="en-US" w:eastAsia="zh-CN"/>
            </w:rPr>
            <w:t>2022年度</w:t>
          </w:r>
          <w:r>
            <w:rPr>
              <w:rFonts w:hint="eastAsia" w:ascii="黑体" w:hAnsi="黑体" w:eastAsia="黑体"/>
              <w:b/>
              <w:bCs/>
              <w:color w:val="auto"/>
              <w:highlight w:val="none"/>
              <w:lang w:eastAsia="zh-CN"/>
            </w:rPr>
            <w:t>单位</w:t>
          </w:r>
          <w:r>
            <w:rPr>
              <w:rFonts w:hint="eastAsia" w:ascii="黑体" w:hAnsi="黑体" w:eastAsia="黑体"/>
              <w:b/>
              <w:bCs/>
              <w:color w:val="auto"/>
              <w:highlight w:val="none"/>
            </w:rPr>
            <w:t>决算情况说明</w:t>
          </w:r>
          <w:r>
            <w:rPr>
              <w:b/>
              <w:color w:val="auto"/>
              <w:highlight w:val="none"/>
            </w:rPr>
            <w:tab/>
          </w:r>
          <w:r>
            <w:rPr>
              <w:b/>
              <w:color w:val="auto"/>
              <w:highlight w:val="none"/>
            </w:rPr>
            <w:fldChar w:fldCharType="begin"/>
          </w:r>
          <w:r>
            <w:rPr>
              <w:b/>
              <w:color w:val="auto"/>
              <w:highlight w:val="none"/>
            </w:rPr>
            <w:instrText xml:space="preserve"> PAGEREF _Toc22363 \h </w:instrText>
          </w:r>
          <w:r>
            <w:rPr>
              <w:b/>
              <w:color w:val="auto"/>
              <w:highlight w:val="none"/>
            </w:rPr>
            <w:fldChar w:fldCharType="separate"/>
          </w:r>
          <w:r>
            <w:rPr>
              <w:b/>
              <w:color w:val="auto"/>
              <w:highlight w:val="none"/>
            </w:rPr>
            <w:t>3</w:t>
          </w:r>
          <w:r>
            <w:rPr>
              <w:b/>
              <w:color w:val="auto"/>
              <w:highlight w:val="none"/>
            </w:rPr>
            <w:fldChar w:fldCharType="end"/>
          </w:r>
          <w:r>
            <w:rPr>
              <w:rFonts w:hint="eastAsia" w:ascii="黑体" w:hAnsi="黑体" w:eastAsia="黑体"/>
              <w:b/>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_Toc7805 </w:instrText>
          </w:r>
          <w:r>
            <w:rPr>
              <w:rFonts w:hint="eastAsia" w:ascii="黑体" w:hAnsi="黑体" w:eastAsia="黑体"/>
              <w:color w:val="auto"/>
              <w:highlight w:val="none"/>
            </w:rPr>
            <w:fldChar w:fldCharType="separate"/>
          </w:r>
          <w:r>
            <w:rPr>
              <w:rFonts w:hint="default" w:ascii="黑体" w:hAnsi="黑体" w:eastAsia="黑体"/>
              <w:color w:val="auto"/>
              <w:highlight w:val="none"/>
            </w:rPr>
            <w:t xml:space="preserve">一、 </w:t>
          </w:r>
          <w:r>
            <w:rPr>
              <w:rFonts w:hint="eastAsia" w:ascii="黑体" w:hAnsi="黑体" w:eastAsia="黑体"/>
              <w:color w:val="auto"/>
              <w:szCs w:val="32"/>
              <w:highlight w:val="none"/>
            </w:rPr>
            <w:t>收</w:t>
          </w:r>
          <w:r>
            <w:rPr>
              <w:rFonts w:hint="eastAsia" w:ascii="黑体" w:hAnsi="黑体" w:eastAsia="黑体"/>
              <w:color w:val="auto"/>
              <w:highlight w:val="none"/>
            </w:rPr>
            <w:t>入支出决算总体情况说明</w:t>
          </w:r>
          <w:r>
            <w:rPr>
              <w:color w:val="auto"/>
              <w:highlight w:val="none"/>
            </w:rPr>
            <w:tab/>
          </w:r>
          <w:r>
            <w:rPr>
              <w:color w:val="auto"/>
              <w:highlight w:val="none"/>
            </w:rPr>
            <w:fldChar w:fldCharType="begin"/>
          </w:r>
          <w:r>
            <w:rPr>
              <w:color w:val="auto"/>
              <w:highlight w:val="none"/>
            </w:rPr>
            <w:instrText xml:space="preserve"> PAGEREF _Toc7805 \h </w:instrText>
          </w:r>
          <w:r>
            <w:rPr>
              <w:color w:val="auto"/>
              <w:highlight w:val="none"/>
            </w:rPr>
            <w:fldChar w:fldCharType="separate"/>
          </w:r>
          <w:r>
            <w:rPr>
              <w:color w:val="auto"/>
              <w:highlight w:val="none"/>
            </w:rPr>
            <w:t>3</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_Toc14810 </w:instrText>
          </w:r>
          <w:r>
            <w:rPr>
              <w:rFonts w:hint="eastAsia" w:ascii="黑体" w:hAnsi="黑体" w:eastAsia="黑体"/>
              <w:color w:val="auto"/>
              <w:highlight w:val="none"/>
            </w:rPr>
            <w:fldChar w:fldCharType="separate"/>
          </w:r>
          <w:r>
            <w:rPr>
              <w:rFonts w:hint="default" w:ascii="黑体" w:hAnsi="黑体" w:eastAsia="黑体"/>
              <w:color w:val="auto"/>
              <w:highlight w:val="none"/>
            </w:rPr>
            <w:t xml:space="preserve">二、 </w:t>
          </w:r>
          <w:r>
            <w:rPr>
              <w:rFonts w:hint="eastAsia" w:ascii="黑体" w:hAnsi="黑体" w:eastAsia="黑体"/>
              <w:color w:val="auto"/>
              <w:szCs w:val="32"/>
              <w:highlight w:val="none"/>
            </w:rPr>
            <w:t>收</w:t>
          </w:r>
          <w:r>
            <w:rPr>
              <w:rFonts w:hint="eastAsia" w:ascii="黑体" w:hAnsi="黑体" w:eastAsia="黑体"/>
              <w:color w:val="auto"/>
              <w:highlight w:val="none"/>
            </w:rPr>
            <w:t>入决算情况说明</w:t>
          </w:r>
          <w:r>
            <w:rPr>
              <w:color w:val="auto"/>
              <w:highlight w:val="none"/>
            </w:rPr>
            <w:tab/>
          </w:r>
          <w:r>
            <w:rPr>
              <w:color w:val="auto"/>
              <w:highlight w:val="none"/>
            </w:rPr>
            <w:fldChar w:fldCharType="begin"/>
          </w:r>
          <w:r>
            <w:rPr>
              <w:color w:val="auto"/>
              <w:highlight w:val="none"/>
            </w:rPr>
            <w:instrText xml:space="preserve"> PAGEREF _Toc14810 \h </w:instrText>
          </w:r>
          <w:r>
            <w:rPr>
              <w:color w:val="auto"/>
              <w:highlight w:val="none"/>
            </w:rPr>
            <w:fldChar w:fldCharType="separate"/>
          </w:r>
          <w:r>
            <w:rPr>
              <w:color w:val="auto"/>
              <w:highlight w:val="none"/>
            </w:rPr>
            <w:t>3</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_Toc26114 </w:instrText>
          </w:r>
          <w:r>
            <w:rPr>
              <w:rFonts w:hint="eastAsia" w:ascii="黑体" w:hAnsi="黑体" w:eastAsia="黑体"/>
              <w:color w:val="auto"/>
              <w:highlight w:val="none"/>
            </w:rPr>
            <w:fldChar w:fldCharType="separate"/>
          </w:r>
          <w:r>
            <w:rPr>
              <w:rFonts w:hint="default" w:ascii="黑体" w:hAnsi="黑体" w:eastAsia="黑体"/>
              <w:color w:val="auto"/>
              <w:highlight w:val="none"/>
            </w:rPr>
            <w:t xml:space="preserve">三、 </w:t>
          </w:r>
          <w:r>
            <w:rPr>
              <w:rFonts w:hint="eastAsia" w:ascii="黑体" w:hAnsi="黑体" w:eastAsia="黑体"/>
              <w:color w:val="auto"/>
              <w:szCs w:val="32"/>
              <w:highlight w:val="none"/>
            </w:rPr>
            <w:t>支</w:t>
          </w:r>
          <w:r>
            <w:rPr>
              <w:rFonts w:hint="eastAsia" w:ascii="黑体" w:hAnsi="黑体" w:eastAsia="黑体"/>
              <w:color w:val="auto"/>
              <w:highlight w:val="none"/>
            </w:rPr>
            <w:t>出决算情况说明</w:t>
          </w:r>
          <w:r>
            <w:rPr>
              <w:color w:val="auto"/>
              <w:highlight w:val="none"/>
            </w:rPr>
            <w:tab/>
          </w:r>
          <w:r>
            <w:rPr>
              <w:color w:val="auto"/>
              <w:highlight w:val="none"/>
            </w:rPr>
            <w:fldChar w:fldCharType="begin"/>
          </w:r>
          <w:r>
            <w:rPr>
              <w:color w:val="auto"/>
              <w:highlight w:val="none"/>
            </w:rPr>
            <w:instrText xml:space="preserve"> PAGEREF _Toc26114 \h </w:instrText>
          </w:r>
          <w:r>
            <w:rPr>
              <w:color w:val="auto"/>
              <w:highlight w:val="none"/>
            </w:rPr>
            <w:fldChar w:fldCharType="separate"/>
          </w:r>
          <w:r>
            <w:rPr>
              <w:color w:val="auto"/>
              <w:highlight w:val="none"/>
            </w:rPr>
            <w:t>4</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_Toc26379 </w:instrText>
          </w:r>
          <w:r>
            <w:rPr>
              <w:rFonts w:hint="eastAsia" w:ascii="黑体" w:hAnsi="黑体" w:eastAsia="黑体"/>
              <w:color w:val="auto"/>
              <w:highlight w:val="none"/>
            </w:rPr>
            <w:fldChar w:fldCharType="separate"/>
          </w:r>
          <w:r>
            <w:rPr>
              <w:rFonts w:hint="eastAsia" w:ascii="黑体" w:hAnsi="黑体" w:eastAsia="黑体"/>
              <w:color w:val="auto"/>
              <w:szCs w:val="32"/>
              <w:highlight w:val="none"/>
            </w:rPr>
            <w:t>四、财</w:t>
          </w:r>
          <w:r>
            <w:rPr>
              <w:rFonts w:hint="eastAsia" w:ascii="黑体" w:hAnsi="黑体" w:eastAsia="黑体"/>
              <w:color w:val="auto"/>
              <w:highlight w:val="none"/>
            </w:rPr>
            <w:t>政拨款收入支出决算总体情况说明</w:t>
          </w:r>
          <w:r>
            <w:rPr>
              <w:color w:val="auto"/>
              <w:highlight w:val="none"/>
            </w:rPr>
            <w:tab/>
          </w:r>
          <w:r>
            <w:rPr>
              <w:color w:val="auto"/>
              <w:highlight w:val="none"/>
            </w:rPr>
            <w:fldChar w:fldCharType="begin"/>
          </w:r>
          <w:r>
            <w:rPr>
              <w:color w:val="auto"/>
              <w:highlight w:val="none"/>
            </w:rPr>
            <w:instrText xml:space="preserve"> PAGEREF _Toc26379 \h </w:instrText>
          </w:r>
          <w:r>
            <w:rPr>
              <w:color w:val="auto"/>
              <w:highlight w:val="none"/>
            </w:rPr>
            <w:fldChar w:fldCharType="separate"/>
          </w:r>
          <w:r>
            <w:rPr>
              <w:color w:val="auto"/>
              <w:highlight w:val="none"/>
            </w:rPr>
            <w:t>4</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_Toc13757 </w:instrText>
          </w:r>
          <w:r>
            <w:rPr>
              <w:rFonts w:hint="eastAsia" w:ascii="黑体" w:hAnsi="黑体" w:eastAsia="黑体"/>
              <w:color w:val="auto"/>
              <w:highlight w:val="none"/>
            </w:rPr>
            <w:fldChar w:fldCharType="separate"/>
          </w:r>
          <w:r>
            <w:rPr>
              <w:rFonts w:hint="eastAsia" w:ascii="黑体" w:hAnsi="黑体" w:eastAsia="黑体"/>
              <w:color w:val="auto"/>
              <w:szCs w:val="32"/>
              <w:highlight w:val="none"/>
            </w:rPr>
            <w:t>五、一</w:t>
          </w:r>
          <w:r>
            <w:rPr>
              <w:rFonts w:hint="eastAsia" w:ascii="黑体" w:hAnsi="黑体" w:eastAsia="黑体"/>
              <w:color w:val="auto"/>
              <w:highlight w:val="none"/>
            </w:rPr>
            <w:t>般公共预算财政拨款支出决算情况说明</w:t>
          </w:r>
          <w:r>
            <w:rPr>
              <w:color w:val="auto"/>
              <w:highlight w:val="none"/>
            </w:rPr>
            <w:tab/>
          </w:r>
          <w:r>
            <w:rPr>
              <w:color w:val="auto"/>
              <w:highlight w:val="none"/>
            </w:rPr>
            <w:fldChar w:fldCharType="begin"/>
          </w:r>
          <w:r>
            <w:rPr>
              <w:color w:val="auto"/>
              <w:highlight w:val="none"/>
            </w:rPr>
            <w:instrText xml:space="preserve"> PAGEREF _Toc13757 \h </w:instrText>
          </w:r>
          <w:r>
            <w:rPr>
              <w:color w:val="auto"/>
              <w:highlight w:val="none"/>
            </w:rPr>
            <w:fldChar w:fldCharType="separate"/>
          </w:r>
          <w:r>
            <w:rPr>
              <w:color w:val="auto"/>
              <w:highlight w:val="none"/>
            </w:rPr>
            <w:t>5</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_Toc27516 </w:instrText>
          </w:r>
          <w:r>
            <w:rPr>
              <w:rFonts w:hint="eastAsia" w:ascii="黑体" w:hAnsi="黑体" w:eastAsia="黑体"/>
              <w:color w:val="auto"/>
              <w:highlight w:val="none"/>
            </w:rPr>
            <w:fldChar w:fldCharType="separate"/>
          </w:r>
          <w:r>
            <w:rPr>
              <w:rFonts w:hint="eastAsia" w:ascii="黑体" w:eastAsia="黑体"/>
              <w:color w:val="auto"/>
              <w:szCs w:val="32"/>
              <w:highlight w:val="none"/>
            </w:rPr>
            <w:t>六、</w:t>
          </w:r>
          <w:r>
            <w:rPr>
              <w:rFonts w:hint="eastAsia" w:ascii="黑体" w:hAnsi="黑体" w:eastAsia="黑体"/>
              <w:color w:val="auto"/>
              <w:szCs w:val="32"/>
              <w:highlight w:val="none"/>
            </w:rPr>
            <w:t>一</w:t>
          </w:r>
          <w:r>
            <w:rPr>
              <w:rFonts w:hint="eastAsia" w:ascii="黑体" w:hAnsi="黑体" w:eastAsia="黑体"/>
              <w:color w:val="auto"/>
              <w:highlight w:val="none"/>
            </w:rPr>
            <w:t>般公共预算财政拨款基本支出决算情况说明</w:t>
          </w:r>
          <w:r>
            <w:rPr>
              <w:color w:val="auto"/>
              <w:highlight w:val="none"/>
            </w:rPr>
            <w:tab/>
          </w:r>
          <w:r>
            <w:rPr>
              <w:color w:val="auto"/>
              <w:highlight w:val="none"/>
            </w:rPr>
            <w:fldChar w:fldCharType="begin"/>
          </w:r>
          <w:r>
            <w:rPr>
              <w:color w:val="auto"/>
              <w:highlight w:val="none"/>
            </w:rPr>
            <w:instrText xml:space="preserve"> PAGEREF _Toc27516 \h </w:instrText>
          </w:r>
          <w:r>
            <w:rPr>
              <w:color w:val="auto"/>
              <w:highlight w:val="none"/>
            </w:rPr>
            <w:fldChar w:fldCharType="separate"/>
          </w:r>
          <w:r>
            <w:rPr>
              <w:color w:val="auto"/>
              <w:highlight w:val="none"/>
            </w:rPr>
            <w:t>7</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_Toc7173 </w:instrText>
          </w:r>
          <w:r>
            <w:rPr>
              <w:rFonts w:hint="eastAsia" w:ascii="黑体" w:hAnsi="黑体" w:eastAsia="黑体"/>
              <w:color w:val="auto"/>
              <w:highlight w:val="none"/>
            </w:rPr>
            <w:fldChar w:fldCharType="separate"/>
          </w:r>
          <w:r>
            <w:rPr>
              <w:rFonts w:hint="eastAsia" w:ascii="黑体" w:eastAsia="黑体"/>
              <w:color w:val="auto"/>
              <w:szCs w:val="32"/>
              <w:highlight w:val="none"/>
            </w:rPr>
            <w:t>七、</w:t>
          </w:r>
          <w:r>
            <w:rPr>
              <w:rFonts w:hint="eastAsia" w:ascii="黑体" w:hAnsi="黑体" w:eastAsia="黑体"/>
              <w:color w:val="auto"/>
              <w:highlight w:val="none"/>
            </w:rPr>
            <w:t>财政拨款“三公”经费支出决算情况说明</w:t>
          </w:r>
          <w:r>
            <w:rPr>
              <w:color w:val="auto"/>
              <w:highlight w:val="none"/>
            </w:rPr>
            <w:tab/>
          </w:r>
          <w:r>
            <w:rPr>
              <w:color w:val="auto"/>
              <w:highlight w:val="none"/>
            </w:rPr>
            <w:fldChar w:fldCharType="begin"/>
          </w:r>
          <w:r>
            <w:rPr>
              <w:color w:val="auto"/>
              <w:highlight w:val="none"/>
            </w:rPr>
            <w:instrText xml:space="preserve"> PAGEREF _Toc7173 \h </w:instrText>
          </w:r>
          <w:r>
            <w:rPr>
              <w:color w:val="auto"/>
              <w:highlight w:val="none"/>
            </w:rPr>
            <w:fldChar w:fldCharType="separate"/>
          </w:r>
          <w:r>
            <w:rPr>
              <w:color w:val="auto"/>
              <w:highlight w:val="none"/>
            </w:rPr>
            <w:t>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_Toc27968 </w:instrText>
          </w:r>
          <w:r>
            <w:rPr>
              <w:rFonts w:hint="eastAsia" w:ascii="黑体" w:hAnsi="黑体" w:eastAsia="黑体"/>
              <w:color w:val="auto"/>
              <w:highlight w:val="none"/>
            </w:rPr>
            <w:fldChar w:fldCharType="separate"/>
          </w:r>
          <w:r>
            <w:rPr>
              <w:rFonts w:hint="eastAsia" w:ascii="黑体" w:eastAsia="黑体"/>
              <w:color w:val="auto"/>
              <w:szCs w:val="32"/>
              <w:highlight w:val="none"/>
            </w:rPr>
            <w:t>八、</w:t>
          </w:r>
          <w:r>
            <w:rPr>
              <w:rFonts w:hint="eastAsia" w:ascii="黑体" w:hAnsi="黑体" w:eastAsia="黑体"/>
              <w:color w:val="auto"/>
              <w:highlight w:val="none"/>
            </w:rPr>
            <w:t>政府性基金预算支出决算情况说明</w:t>
          </w:r>
          <w:r>
            <w:rPr>
              <w:color w:val="auto"/>
              <w:highlight w:val="none"/>
            </w:rPr>
            <w:tab/>
          </w:r>
          <w:r>
            <w:rPr>
              <w:color w:val="auto"/>
              <w:highlight w:val="none"/>
            </w:rPr>
            <w:fldChar w:fldCharType="begin"/>
          </w:r>
          <w:r>
            <w:rPr>
              <w:color w:val="auto"/>
              <w:highlight w:val="none"/>
            </w:rPr>
            <w:instrText xml:space="preserve"> PAGEREF _Toc27968 \h </w:instrText>
          </w:r>
          <w:r>
            <w:rPr>
              <w:color w:val="auto"/>
              <w:highlight w:val="none"/>
            </w:rPr>
            <w:fldChar w:fldCharType="separate"/>
          </w:r>
          <w:r>
            <w:rPr>
              <w:color w:val="auto"/>
              <w:highlight w:val="none"/>
            </w:rPr>
            <w:t>9</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_Toc1149 </w:instrText>
          </w:r>
          <w:r>
            <w:rPr>
              <w:rFonts w:hint="eastAsia" w:ascii="黑体" w:hAnsi="黑体" w:eastAsia="黑体"/>
              <w:color w:val="auto"/>
              <w:highlight w:val="none"/>
            </w:rPr>
            <w:fldChar w:fldCharType="separate"/>
          </w:r>
          <w:r>
            <w:rPr>
              <w:rFonts w:hint="eastAsia" w:ascii="黑体" w:hAnsi="黑体" w:eastAsia="黑体"/>
              <w:color w:val="auto"/>
              <w:highlight w:val="none"/>
            </w:rPr>
            <w:t>九、 国有资本经营预算支出决算情况说明</w:t>
          </w:r>
          <w:r>
            <w:rPr>
              <w:color w:val="auto"/>
              <w:highlight w:val="none"/>
            </w:rPr>
            <w:tab/>
          </w:r>
          <w:r>
            <w:rPr>
              <w:color w:val="auto"/>
              <w:highlight w:val="none"/>
            </w:rPr>
            <w:fldChar w:fldCharType="begin"/>
          </w:r>
          <w:r>
            <w:rPr>
              <w:color w:val="auto"/>
              <w:highlight w:val="none"/>
            </w:rPr>
            <w:instrText xml:space="preserve"> PAGEREF _Toc1149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_Toc17323 </w:instrText>
          </w:r>
          <w:r>
            <w:rPr>
              <w:rFonts w:hint="eastAsia" w:ascii="黑体" w:hAnsi="黑体" w:eastAsia="黑体"/>
              <w:color w:val="auto"/>
              <w:highlight w:val="none"/>
            </w:rPr>
            <w:fldChar w:fldCharType="separate"/>
          </w:r>
          <w:r>
            <w:rPr>
              <w:rFonts w:hint="eastAsia" w:ascii="黑体" w:hAnsi="黑体" w:eastAsia="黑体"/>
              <w:color w:val="auto"/>
              <w:highlight w:val="none"/>
            </w:rPr>
            <w:t>十、 其他重要事项的情况说明</w:t>
          </w:r>
          <w:r>
            <w:rPr>
              <w:color w:val="auto"/>
              <w:highlight w:val="none"/>
            </w:rPr>
            <w:tab/>
          </w:r>
          <w:r>
            <w:rPr>
              <w:color w:val="auto"/>
              <w:highlight w:val="none"/>
            </w:rPr>
            <w:fldChar w:fldCharType="begin"/>
          </w:r>
          <w:r>
            <w:rPr>
              <w:color w:val="auto"/>
              <w:highlight w:val="none"/>
            </w:rPr>
            <w:instrText xml:space="preserve"> PAGEREF _Toc17323 \h </w:instrText>
          </w:r>
          <w:r>
            <w:rPr>
              <w:color w:val="auto"/>
              <w:highlight w:val="none"/>
            </w:rPr>
            <w:fldChar w:fldCharType="separate"/>
          </w:r>
          <w:r>
            <w:rPr>
              <w:color w:val="auto"/>
              <w:highlight w:val="none"/>
            </w:rPr>
            <w:t>10</w:t>
          </w:r>
          <w:r>
            <w:rPr>
              <w:color w:val="auto"/>
              <w:highlight w:val="none"/>
            </w:rPr>
            <w:fldChar w:fldCharType="end"/>
          </w:r>
          <w:r>
            <w:rPr>
              <w:rFonts w:hint="eastAsia" w:ascii="黑体" w:hAnsi="黑体" w:eastAsia="黑体"/>
              <w:color w:val="auto"/>
              <w:highlight w:val="none"/>
            </w:rPr>
            <w:fldChar w:fldCharType="end"/>
          </w:r>
        </w:p>
        <w:p>
          <w:pPr>
            <w:pStyle w:val="32"/>
            <w:shd w:val="clear"/>
            <w:tabs>
              <w:tab w:val="right" w:leader="dot" w:pos="8306"/>
            </w:tabs>
            <w:rPr>
              <w:b/>
              <w:color w:val="auto"/>
              <w:highlight w:val="none"/>
            </w:rPr>
          </w:pPr>
          <w:r>
            <w:rPr>
              <w:rFonts w:hint="eastAsia" w:ascii="黑体" w:hAnsi="黑体" w:eastAsia="黑体"/>
              <w:b/>
              <w:color w:val="auto"/>
              <w:highlight w:val="none"/>
            </w:rPr>
            <w:fldChar w:fldCharType="begin"/>
          </w:r>
          <w:r>
            <w:rPr>
              <w:rFonts w:hint="eastAsia" w:ascii="黑体" w:hAnsi="黑体" w:eastAsia="黑体"/>
              <w:b/>
              <w:color w:val="auto"/>
              <w:highlight w:val="none"/>
            </w:rPr>
            <w:instrText xml:space="preserve"> HYPERLINK \l _Toc18013 </w:instrText>
          </w:r>
          <w:r>
            <w:rPr>
              <w:rFonts w:hint="eastAsia" w:ascii="黑体" w:hAnsi="黑体" w:eastAsia="黑体"/>
              <w:b/>
              <w:color w:val="auto"/>
              <w:highlight w:val="none"/>
            </w:rPr>
            <w:fldChar w:fldCharType="separate"/>
          </w:r>
          <w:r>
            <w:rPr>
              <w:rFonts w:hint="eastAsia" w:ascii="黑体" w:hAnsi="黑体" w:eastAsia="黑体" w:cs="黑体"/>
              <w:b/>
              <w:color w:val="auto"/>
              <w:szCs w:val="44"/>
              <w:highlight w:val="none"/>
            </w:rPr>
            <w:t xml:space="preserve">第三部分 </w:t>
          </w:r>
          <w:r>
            <w:rPr>
              <w:rFonts w:hint="eastAsia" w:ascii="黑体" w:hAnsi="黑体" w:eastAsia="黑体"/>
              <w:b/>
              <w:color w:val="auto"/>
              <w:szCs w:val="44"/>
              <w:highlight w:val="none"/>
            </w:rPr>
            <w:t>名</w:t>
          </w:r>
          <w:r>
            <w:rPr>
              <w:rFonts w:hint="eastAsia" w:ascii="黑体" w:hAnsi="黑体" w:eastAsia="黑体"/>
              <w:b/>
              <w:color w:val="auto"/>
              <w:highlight w:val="none"/>
            </w:rPr>
            <w:t>词解释</w:t>
          </w:r>
          <w:r>
            <w:rPr>
              <w:b/>
              <w:color w:val="auto"/>
              <w:highlight w:val="none"/>
            </w:rPr>
            <w:tab/>
          </w:r>
          <w:r>
            <w:rPr>
              <w:b/>
              <w:color w:val="auto"/>
              <w:highlight w:val="none"/>
            </w:rPr>
            <w:fldChar w:fldCharType="begin"/>
          </w:r>
          <w:r>
            <w:rPr>
              <w:b/>
              <w:color w:val="auto"/>
              <w:highlight w:val="none"/>
            </w:rPr>
            <w:instrText xml:space="preserve"> PAGEREF _Toc18013 \h </w:instrText>
          </w:r>
          <w:r>
            <w:rPr>
              <w:b/>
              <w:color w:val="auto"/>
              <w:highlight w:val="none"/>
            </w:rPr>
            <w:fldChar w:fldCharType="separate"/>
          </w:r>
          <w:r>
            <w:rPr>
              <w:b/>
              <w:color w:val="auto"/>
              <w:highlight w:val="none"/>
            </w:rPr>
            <w:t>11</w:t>
          </w:r>
          <w:r>
            <w:rPr>
              <w:b/>
              <w:color w:val="auto"/>
              <w:highlight w:val="none"/>
            </w:rPr>
            <w:fldChar w:fldCharType="end"/>
          </w:r>
          <w:r>
            <w:rPr>
              <w:rFonts w:hint="eastAsia" w:ascii="黑体" w:hAnsi="黑体" w:eastAsia="黑体"/>
              <w:b/>
              <w:color w:val="auto"/>
              <w:highlight w:val="none"/>
            </w:rPr>
            <w:fldChar w:fldCharType="end"/>
          </w:r>
        </w:p>
        <w:p>
          <w:pPr>
            <w:pStyle w:val="32"/>
            <w:shd w:val="clear"/>
            <w:tabs>
              <w:tab w:val="right" w:leader="dot" w:pos="8306"/>
            </w:tabs>
            <w:rPr>
              <w:b/>
              <w:color w:val="auto"/>
              <w:highlight w:val="none"/>
            </w:rPr>
          </w:pPr>
          <w:r>
            <w:rPr>
              <w:rFonts w:hint="eastAsia" w:ascii="黑体" w:hAnsi="黑体" w:eastAsia="黑体"/>
              <w:b/>
              <w:color w:val="auto"/>
              <w:highlight w:val="none"/>
            </w:rPr>
            <w:fldChar w:fldCharType="begin"/>
          </w:r>
          <w:r>
            <w:rPr>
              <w:rFonts w:hint="eastAsia" w:ascii="黑体" w:hAnsi="黑体" w:eastAsia="黑体"/>
              <w:b/>
              <w:color w:val="auto"/>
              <w:highlight w:val="none"/>
            </w:rPr>
            <w:instrText xml:space="preserve"> HYPERLINK \l _Toc20679 </w:instrText>
          </w:r>
          <w:r>
            <w:rPr>
              <w:rFonts w:hint="eastAsia" w:ascii="黑体" w:hAnsi="黑体" w:eastAsia="黑体"/>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四部分 附件</w:t>
          </w:r>
          <w:r>
            <w:rPr>
              <w:b/>
              <w:color w:val="auto"/>
              <w:highlight w:val="none"/>
            </w:rPr>
            <w:tab/>
          </w:r>
          <w:r>
            <w:rPr>
              <w:b/>
              <w:color w:val="auto"/>
              <w:highlight w:val="none"/>
            </w:rPr>
            <w:fldChar w:fldCharType="begin"/>
          </w:r>
          <w:r>
            <w:rPr>
              <w:b/>
              <w:color w:val="auto"/>
              <w:highlight w:val="none"/>
            </w:rPr>
            <w:instrText xml:space="preserve"> PAGEREF _Toc20679 \h </w:instrText>
          </w:r>
          <w:r>
            <w:rPr>
              <w:b/>
              <w:color w:val="auto"/>
              <w:highlight w:val="none"/>
            </w:rPr>
            <w:fldChar w:fldCharType="separate"/>
          </w:r>
          <w:r>
            <w:rPr>
              <w:b/>
              <w:color w:val="auto"/>
              <w:highlight w:val="none"/>
            </w:rPr>
            <w:t>13</w:t>
          </w:r>
          <w:r>
            <w:rPr>
              <w:b/>
              <w:color w:val="auto"/>
              <w:highlight w:val="none"/>
            </w:rPr>
            <w:fldChar w:fldCharType="end"/>
          </w:r>
          <w:r>
            <w:rPr>
              <w:rFonts w:hint="eastAsia" w:ascii="黑体" w:hAnsi="黑体" w:eastAsia="黑体"/>
              <w:b/>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_Toc16507 </w:instrText>
          </w:r>
          <w:r>
            <w:rPr>
              <w:rFonts w:hint="eastAsia" w:ascii="黑体" w:hAnsi="黑体" w:eastAsia="黑体"/>
              <w:color w:val="auto"/>
              <w:highlight w:val="none"/>
            </w:rPr>
            <w:fldChar w:fldCharType="separate"/>
          </w:r>
          <w:r>
            <w:rPr>
              <w:rFonts w:hint="eastAsia" w:ascii="宋体" w:hAnsi="宋体" w:eastAsia="宋体" w:cs="宋体"/>
              <w:color w:val="auto"/>
              <w:kern w:val="0"/>
              <w:szCs w:val="32"/>
              <w:highlight w:val="none"/>
              <w:lang w:val="en-US" w:eastAsia="zh-CN" w:bidi="ar-SA"/>
            </w:rPr>
            <w:t>部门预算项目支出绩效自评表（2022年度）</w:t>
          </w:r>
          <w:r>
            <w:rPr>
              <w:color w:val="auto"/>
              <w:highlight w:val="none"/>
            </w:rPr>
            <w:tab/>
          </w:r>
          <w:r>
            <w:rPr>
              <w:color w:val="auto"/>
              <w:highlight w:val="none"/>
            </w:rPr>
            <w:fldChar w:fldCharType="begin"/>
          </w:r>
          <w:r>
            <w:rPr>
              <w:color w:val="auto"/>
              <w:highlight w:val="none"/>
            </w:rPr>
            <w:instrText xml:space="preserve"> PAGEREF _Toc16507 \h </w:instrText>
          </w:r>
          <w:r>
            <w:rPr>
              <w:color w:val="auto"/>
              <w:highlight w:val="none"/>
            </w:rPr>
            <w:fldChar w:fldCharType="separate"/>
          </w:r>
          <w:r>
            <w:rPr>
              <w:color w:val="auto"/>
              <w:highlight w:val="none"/>
            </w:rPr>
            <w:t>13</w:t>
          </w:r>
          <w:r>
            <w:rPr>
              <w:color w:val="auto"/>
              <w:highlight w:val="none"/>
            </w:rPr>
            <w:fldChar w:fldCharType="end"/>
          </w:r>
          <w:r>
            <w:rPr>
              <w:rFonts w:hint="eastAsia" w:ascii="黑体" w:hAnsi="黑体" w:eastAsia="黑体"/>
              <w:color w:val="auto"/>
              <w:highlight w:val="none"/>
            </w:rPr>
            <w:fldChar w:fldCharType="end"/>
          </w:r>
        </w:p>
        <w:p>
          <w:pPr>
            <w:pStyle w:val="32"/>
            <w:shd w:val="clear"/>
            <w:tabs>
              <w:tab w:val="right" w:leader="dot" w:pos="8306"/>
            </w:tabs>
            <w:rPr>
              <w:b/>
              <w:color w:val="auto"/>
              <w:highlight w:val="none"/>
            </w:rPr>
          </w:pPr>
          <w:r>
            <w:rPr>
              <w:rFonts w:hint="eastAsia" w:ascii="黑体" w:hAnsi="黑体" w:eastAsia="黑体"/>
              <w:b/>
              <w:color w:val="auto"/>
              <w:highlight w:val="none"/>
            </w:rPr>
            <w:fldChar w:fldCharType="begin"/>
          </w:r>
          <w:r>
            <w:rPr>
              <w:rFonts w:hint="eastAsia" w:ascii="黑体" w:hAnsi="黑体" w:eastAsia="黑体"/>
              <w:b/>
              <w:color w:val="auto"/>
              <w:highlight w:val="none"/>
            </w:rPr>
            <w:instrText xml:space="preserve"> HYPERLINK \l _Toc12597 </w:instrText>
          </w:r>
          <w:r>
            <w:rPr>
              <w:rFonts w:hint="eastAsia" w:ascii="黑体" w:hAnsi="黑体" w:eastAsia="黑体"/>
              <w:b/>
              <w:color w:val="auto"/>
              <w:highlight w:val="none"/>
            </w:rPr>
            <w:fldChar w:fldCharType="separate"/>
          </w:r>
          <w:r>
            <w:rPr>
              <w:rFonts w:hint="eastAsia" w:ascii="黑体" w:hAnsi="黑体" w:eastAsia="黑体"/>
              <w:b/>
              <w:color w:val="auto"/>
              <w:szCs w:val="44"/>
              <w:highlight w:val="none"/>
            </w:rPr>
            <w:t>第</w:t>
          </w:r>
          <w:r>
            <w:rPr>
              <w:rFonts w:hint="eastAsia" w:ascii="黑体" w:hAnsi="黑体" w:eastAsia="黑体"/>
              <w:b/>
              <w:color w:val="auto"/>
              <w:highlight w:val="none"/>
            </w:rPr>
            <w:t>五部分 附表</w:t>
          </w:r>
          <w:r>
            <w:rPr>
              <w:b/>
              <w:color w:val="auto"/>
              <w:highlight w:val="none"/>
            </w:rPr>
            <w:tab/>
          </w:r>
          <w:r>
            <w:rPr>
              <w:b/>
              <w:color w:val="auto"/>
              <w:highlight w:val="none"/>
            </w:rPr>
            <w:fldChar w:fldCharType="begin"/>
          </w:r>
          <w:r>
            <w:rPr>
              <w:b/>
              <w:color w:val="auto"/>
              <w:highlight w:val="none"/>
            </w:rPr>
            <w:instrText xml:space="preserve"> PAGEREF _Toc12597 \h </w:instrText>
          </w:r>
          <w:r>
            <w:rPr>
              <w:b/>
              <w:color w:val="auto"/>
              <w:highlight w:val="none"/>
            </w:rPr>
            <w:fldChar w:fldCharType="separate"/>
          </w:r>
          <w:r>
            <w:rPr>
              <w:b/>
              <w:color w:val="auto"/>
              <w:highlight w:val="none"/>
            </w:rPr>
            <w:t>27</w:t>
          </w:r>
          <w:r>
            <w:rPr>
              <w:b/>
              <w:color w:val="auto"/>
              <w:highlight w:val="none"/>
            </w:rPr>
            <w:fldChar w:fldCharType="end"/>
          </w:r>
          <w:r>
            <w:rPr>
              <w:rFonts w:hint="eastAsia" w:ascii="黑体" w:hAnsi="黑体" w:eastAsia="黑体"/>
              <w:b/>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_Toc6519 </w:instrText>
          </w:r>
          <w:r>
            <w:rPr>
              <w:rFonts w:hint="eastAsia" w:ascii="黑体" w:hAnsi="黑体" w:eastAsia="黑体"/>
              <w:color w:val="auto"/>
              <w:highlight w:val="none"/>
            </w:rPr>
            <w:fldChar w:fldCharType="separate"/>
          </w:r>
          <w:r>
            <w:rPr>
              <w:rFonts w:hint="eastAsia" w:ascii="仿宋" w:hAnsi="仿宋" w:eastAsia="仿宋"/>
              <w:color w:val="auto"/>
              <w:highlight w:val="none"/>
            </w:rPr>
            <w:t>一、收</w:t>
          </w:r>
          <w:r>
            <w:rPr>
              <w:rFonts w:hint="eastAsia" w:ascii="仿宋" w:hAnsi="仿宋" w:eastAsia="仿宋"/>
              <w:bCs w:val="0"/>
              <w:color w:val="auto"/>
              <w:highlight w:val="none"/>
            </w:rPr>
            <w:t>入支出决算总表</w:t>
          </w:r>
          <w:r>
            <w:rPr>
              <w:color w:val="auto"/>
              <w:highlight w:val="none"/>
            </w:rPr>
            <w:tab/>
          </w:r>
          <w:r>
            <w:rPr>
              <w:color w:val="auto"/>
              <w:highlight w:val="none"/>
            </w:rPr>
            <w:fldChar w:fldCharType="begin"/>
          </w:r>
          <w:r>
            <w:rPr>
              <w:color w:val="auto"/>
              <w:highlight w:val="none"/>
            </w:rPr>
            <w:instrText xml:space="preserve"> PAGEREF _Toc6519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_Toc915 </w:instrText>
          </w:r>
          <w:r>
            <w:rPr>
              <w:rFonts w:hint="eastAsia" w:ascii="黑体" w:hAnsi="黑体" w:eastAsia="黑体"/>
              <w:color w:val="auto"/>
              <w:highlight w:val="none"/>
            </w:rPr>
            <w:fldChar w:fldCharType="separate"/>
          </w:r>
          <w:r>
            <w:rPr>
              <w:rFonts w:hint="eastAsia" w:ascii="仿宋" w:hAnsi="仿宋" w:eastAsia="仿宋"/>
              <w:color w:val="auto"/>
              <w:highlight w:val="none"/>
            </w:rPr>
            <w:t>二、收</w:t>
          </w:r>
          <w:r>
            <w:rPr>
              <w:rFonts w:hint="eastAsia" w:ascii="仿宋" w:hAnsi="仿宋" w:eastAsia="仿宋"/>
              <w:bCs w:val="0"/>
              <w:color w:val="auto"/>
              <w:highlight w:val="none"/>
            </w:rPr>
            <w:t>入决算表</w:t>
          </w:r>
          <w:r>
            <w:rPr>
              <w:color w:val="auto"/>
              <w:highlight w:val="none"/>
            </w:rPr>
            <w:tab/>
          </w:r>
          <w:r>
            <w:rPr>
              <w:color w:val="auto"/>
              <w:highlight w:val="none"/>
            </w:rPr>
            <w:fldChar w:fldCharType="begin"/>
          </w:r>
          <w:r>
            <w:rPr>
              <w:color w:val="auto"/>
              <w:highlight w:val="none"/>
            </w:rPr>
            <w:instrText xml:space="preserve"> PAGEREF _Toc915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_Toc9734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三、</w:t>
          </w:r>
          <w:r>
            <w:rPr>
              <w:rFonts w:hint="eastAsia" w:ascii="仿宋" w:hAnsi="仿宋" w:eastAsia="仿宋"/>
              <w:color w:val="auto"/>
              <w:highlight w:val="none"/>
            </w:rPr>
            <w:t>支</w:t>
          </w:r>
          <w:r>
            <w:rPr>
              <w:rFonts w:hint="eastAsia" w:ascii="仿宋" w:hAnsi="仿宋" w:eastAsia="仿宋"/>
              <w:bCs w:val="0"/>
              <w:color w:val="auto"/>
              <w:highlight w:val="none"/>
            </w:rPr>
            <w:t>出决算表</w:t>
          </w:r>
          <w:r>
            <w:rPr>
              <w:color w:val="auto"/>
              <w:highlight w:val="none"/>
            </w:rPr>
            <w:tab/>
          </w:r>
          <w:r>
            <w:rPr>
              <w:color w:val="auto"/>
              <w:highlight w:val="none"/>
            </w:rPr>
            <w:fldChar w:fldCharType="begin"/>
          </w:r>
          <w:r>
            <w:rPr>
              <w:color w:val="auto"/>
              <w:highlight w:val="none"/>
            </w:rPr>
            <w:instrText xml:space="preserve"> PAGEREF _Toc9734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_Toc12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四、</w:t>
          </w:r>
          <w:r>
            <w:rPr>
              <w:rFonts w:hint="eastAsia" w:ascii="仿宋" w:hAnsi="仿宋" w:eastAsia="仿宋"/>
              <w:color w:val="auto"/>
              <w:highlight w:val="none"/>
            </w:rPr>
            <w:t>财</w:t>
          </w:r>
          <w:r>
            <w:rPr>
              <w:rFonts w:hint="eastAsia" w:ascii="仿宋" w:hAnsi="仿宋" w:eastAsia="仿宋"/>
              <w:bCs w:val="0"/>
              <w:color w:val="auto"/>
              <w:highlight w:val="none"/>
            </w:rPr>
            <w:t>政拨款收入支出决算总表</w:t>
          </w:r>
          <w:r>
            <w:rPr>
              <w:color w:val="auto"/>
              <w:highlight w:val="none"/>
            </w:rPr>
            <w:tab/>
          </w:r>
          <w:r>
            <w:rPr>
              <w:color w:val="auto"/>
              <w:highlight w:val="none"/>
            </w:rPr>
            <w:fldChar w:fldCharType="begin"/>
          </w:r>
          <w:r>
            <w:rPr>
              <w:color w:val="auto"/>
              <w:highlight w:val="none"/>
            </w:rPr>
            <w:instrText xml:space="preserve"> PAGEREF _Toc12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_Toc17097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五、</w:t>
          </w:r>
          <w:r>
            <w:rPr>
              <w:rFonts w:hint="eastAsia" w:ascii="仿宋" w:hAnsi="仿宋" w:eastAsia="仿宋"/>
              <w:color w:val="auto"/>
              <w:highlight w:val="none"/>
            </w:rPr>
            <w:t>财</w:t>
          </w:r>
          <w:r>
            <w:rPr>
              <w:rFonts w:hint="eastAsia" w:ascii="仿宋" w:hAnsi="仿宋" w:eastAsia="仿宋"/>
              <w:bCs w:val="0"/>
              <w:color w:val="auto"/>
              <w:highlight w:val="none"/>
            </w:rPr>
            <w:t>政拨款支出决算明细表</w:t>
          </w:r>
          <w:r>
            <w:rPr>
              <w:color w:val="auto"/>
              <w:highlight w:val="none"/>
            </w:rPr>
            <w:tab/>
          </w:r>
          <w:r>
            <w:rPr>
              <w:color w:val="auto"/>
              <w:highlight w:val="none"/>
            </w:rPr>
            <w:fldChar w:fldCharType="begin"/>
          </w:r>
          <w:r>
            <w:rPr>
              <w:color w:val="auto"/>
              <w:highlight w:val="none"/>
            </w:rPr>
            <w:instrText xml:space="preserve"> PAGEREF _Toc17097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_Toc2391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六、</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般公共预算财政拨款支出决算表</w:t>
          </w:r>
          <w:r>
            <w:rPr>
              <w:color w:val="auto"/>
              <w:highlight w:val="none"/>
            </w:rPr>
            <w:tab/>
          </w:r>
          <w:r>
            <w:rPr>
              <w:color w:val="auto"/>
              <w:highlight w:val="none"/>
            </w:rPr>
            <w:fldChar w:fldCharType="begin"/>
          </w:r>
          <w:r>
            <w:rPr>
              <w:color w:val="auto"/>
              <w:highlight w:val="none"/>
            </w:rPr>
            <w:instrText xml:space="preserve"> PAGEREF _Toc2391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_Toc17872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七、</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般公共预算财政拨款支出决算明细表</w:t>
          </w:r>
          <w:r>
            <w:rPr>
              <w:color w:val="auto"/>
              <w:highlight w:val="none"/>
            </w:rPr>
            <w:tab/>
          </w:r>
          <w:r>
            <w:rPr>
              <w:color w:val="auto"/>
              <w:highlight w:val="none"/>
            </w:rPr>
            <w:fldChar w:fldCharType="begin"/>
          </w:r>
          <w:r>
            <w:rPr>
              <w:color w:val="auto"/>
              <w:highlight w:val="none"/>
            </w:rPr>
            <w:instrText xml:space="preserve"> PAGEREF _Toc17872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_Toc27308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八、</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般公共预算财政拨款基本支出决算表</w:t>
          </w:r>
          <w:r>
            <w:rPr>
              <w:color w:val="auto"/>
              <w:highlight w:val="none"/>
            </w:rPr>
            <w:tab/>
          </w:r>
          <w:r>
            <w:rPr>
              <w:color w:val="auto"/>
              <w:highlight w:val="none"/>
            </w:rPr>
            <w:fldChar w:fldCharType="begin"/>
          </w:r>
          <w:r>
            <w:rPr>
              <w:color w:val="auto"/>
              <w:highlight w:val="none"/>
            </w:rPr>
            <w:instrText xml:space="preserve"> PAGEREF _Toc27308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_Toc3378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九、</w:t>
          </w:r>
          <w:r>
            <w:rPr>
              <w:rFonts w:hint="eastAsia" w:ascii="仿宋" w:hAnsi="仿宋" w:eastAsia="仿宋"/>
              <w:color w:val="auto"/>
              <w:highlight w:val="none"/>
            </w:rPr>
            <w:t>一</w:t>
          </w:r>
          <w:r>
            <w:rPr>
              <w:rFonts w:hint="eastAsia" w:ascii="仿宋" w:hAnsi="仿宋" w:eastAsia="仿宋"/>
              <w:bCs w:val="0"/>
              <w:color w:val="auto"/>
              <w:highlight w:val="none"/>
            </w:rPr>
            <w:t>般公共预算财政拨款项目支出决算表</w:t>
          </w:r>
          <w:r>
            <w:rPr>
              <w:color w:val="auto"/>
              <w:highlight w:val="none"/>
            </w:rPr>
            <w:tab/>
          </w:r>
          <w:r>
            <w:rPr>
              <w:color w:val="auto"/>
              <w:highlight w:val="none"/>
            </w:rPr>
            <w:fldChar w:fldCharType="begin"/>
          </w:r>
          <w:r>
            <w:rPr>
              <w:color w:val="auto"/>
              <w:highlight w:val="none"/>
            </w:rPr>
            <w:instrText xml:space="preserve"> PAGEREF _Toc3378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_Toc21121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十、</w:t>
          </w:r>
          <w:r>
            <w:rPr>
              <w:rFonts w:hint="eastAsia" w:ascii="仿宋" w:hAnsi="仿宋" w:eastAsia="仿宋"/>
              <w:color w:val="auto"/>
              <w:highlight w:val="none"/>
            </w:rPr>
            <w:t>政</w:t>
          </w:r>
          <w:r>
            <w:rPr>
              <w:rFonts w:hint="eastAsia" w:ascii="仿宋" w:hAnsi="仿宋" w:eastAsia="仿宋"/>
              <w:bCs w:val="0"/>
              <w:color w:val="auto"/>
              <w:highlight w:val="none"/>
            </w:rPr>
            <w:t>府性基金预算财政拨款收入支出决算表</w:t>
          </w:r>
          <w:r>
            <w:rPr>
              <w:color w:val="auto"/>
              <w:highlight w:val="none"/>
            </w:rPr>
            <w:tab/>
          </w:r>
          <w:r>
            <w:rPr>
              <w:color w:val="auto"/>
              <w:highlight w:val="none"/>
            </w:rPr>
            <w:fldChar w:fldCharType="begin"/>
          </w:r>
          <w:r>
            <w:rPr>
              <w:color w:val="auto"/>
              <w:highlight w:val="none"/>
            </w:rPr>
            <w:instrText xml:space="preserve"> PAGEREF _Toc21121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_Toc7010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十一、</w:t>
          </w:r>
          <w:r>
            <w:rPr>
              <w:rFonts w:hint="eastAsia" w:ascii="仿宋" w:hAnsi="仿宋" w:eastAsia="仿宋"/>
              <w:color w:val="auto"/>
              <w:highlight w:val="none"/>
            </w:rPr>
            <w:t>国</w:t>
          </w:r>
          <w:r>
            <w:rPr>
              <w:rFonts w:hint="eastAsia" w:ascii="仿宋" w:hAnsi="仿宋" w:eastAsia="仿宋"/>
              <w:bCs w:val="0"/>
              <w:color w:val="auto"/>
              <w:highlight w:val="none"/>
            </w:rPr>
            <w:t>有资本经营预算</w:t>
          </w:r>
          <w:r>
            <w:rPr>
              <w:rFonts w:hint="eastAsia" w:ascii="仿宋" w:hAnsi="仿宋" w:eastAsia="仿宋"/>
              <w:bCs w:val="0"/>
              <w:color w:val="auto"/>
              <w:highlight w:val="none"/>
              <w:lang w:eastAsia="zh-CN"/>
            </w:rPr>
            <w:t>财政拨款收入</w:t>
          </w:r>
          <w:r>
            <w:rPr>
              <w:rFonts w:hint="eastAsia" w:ascii="仿宋" w:hAnsi="仿宋" w:eastAsia="仿宋"/>
              <w:bCs w:val="0"/>
              <w:color w:val="auto"/>
              <w:highlight w:val="none"/>
            </w:rPr>
            <w:t>支出决算表</w:t>
          </w:r>
          <w:r>
            <w:rPr>
              <w:color w:val="auto"/>
              <w:highlight w:val="none"/>
            </w:rPr>
            <w:tab/>
          </w:r>
          <w:r>
            <w:rPr>
              <w:color w:val="auto"/>
              <w:highlight w:val="none"/>
            </w:rPr>
            <w:fldChar w:fldCharType="begin"/>
          </w:r>
          <w:r>
            <w:rPr>
              <w:color w:val="auto"/>
              <w:highlight w:val="none"/>
            </w:rPr>
            <w:instrText xml:space="preserve"> PAGEREF _Toc7010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_Toc22537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十二、</w:t>
          </w:r>
          <w:r>
            <w:rPr>
              <w:rFonts w:hint="eastAsia" w:ascii="仿宋" w:hAnsi="仿宋" w:eastAsia="仿宋"/>
              <w:bCs w:val="0"/>
              <w:color w:val="auto"/>
              <w:highlight w:val="none"/>
              <w:lang w:eastAsia="zh-CN"/>
            </w:rPr>
            <w:t>国有资本经营预算财政拨款支出决算表</w:t>
          </w:r>
          <w:r>
            <w:rPr>
              <w:color w:val="auto"/>
              <w:highlight w:val="none"/>
            </w:rPr>
            <w:tab/>
          </w:r>
          <w:r>
            <w:rPr>
              <w:color w:val="auto"/>
              <w:highlight w:val="none"/>
            </w:rPr>
            <w:fldChar w:fldCharType="begin"/>
          </w:r>
          <w:r>
            <w:rPr>
              <w:color w:val="auto"/>
              <w:highlight w:val="none"/>
            </w:rPr>
            <w:instrText xml:space="preserve"> PAGEREF _Toc22537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3"/>
            <w:shd w:val="clear"/>
            <w:tabs>
              <w:tab w:val="right" w:leader="dot" w:pos="8306"/>
            </w:tabs>
            <w:rPr>
              <w:color w:val="auto"/>
              <w:highlight w:val="none"/>
            </w:rPr>
          </w:pPr>
          <w:r>
            <w:rPr>
              <w:rFonts w:hint="eastAsia" w:ascii="黑体" w:hAnsi="黑体" w:eastAsia="黑体"/>
              <w:color w:val="auto"/>
              <w:highlight w:val="none"/>
            </w:rPr>
            <w:fldChar w:fldCharType="begin"/>
          </w:r>
          <w:r>
            <w:rPr>
              <w:rFonts w:hint="eastAsia" w:ascii="黑体" w:hAnsi="黑体" w:eastAsia="黑体"/>
              <w:color w:val="auto"/>
              <w:highlight w:val="none"/>
            </w:rPr>
            <w:instrText xml:space="preserve"> HYPERLINK \l _Toc30501 </w:instrText>
          </w:r>
          <w:r>
            <w:rPr>
              <w:rFonts w:hint="eastAsia" w:ascii="黑体" w:hAnsi="黑体" w:eastAsia="黑体"/>
              <w:color w:val="auto"/>
              <w:highlight w:val="none"/>
            </w:rPr>
            <w:fldChar w:fldCharType="separate"/>
          </w:r>
          <w:r>
            <w:rPr>
              <w:rFonts w:hint="eastAsia" w:ascii="仿宋" w:hAnsi="仿宋" w:eastAsia="仿宋"/>
              <w:bCs w:val="0"/>
              <w:color w:val="auto"/>
              <w:highlight w:val="none"/>
            </w:rPr>
            <w:t>十三、</w:t>
          </w:r>
          <w:r>
            <w:rPr>
              <w:rFonts w:hint="eastAsia" w:ascii="仿宋" w:hAnsi="仿宋" w:eastAsia="仿宋"/>
              <w:bCs w:val="0"/>
              <w:color w:val="auto"/>
              <w:highlight w:val="none"/>
              <w:lang w:eastAsia="zh-CN"/>
            </w:rPr>
            <w:t>财政拨款“三公”经费支出决算表</w:t>
          </w:r>
          <w:r>
            <w:rPr>
              <w:color w:val="auto"/>
              <w:highlight w:val="none"/>
            </w:rPr>
            <w:tab/>
          </w:r>
          <w:r>
            <w:rPr>
              <w:color w:val="auto"/>
              <w:highlight w:val="none"/>
            </w:rPr>
            <w:fldChar w:fldCharType="begin"/>
          </w:r>
          <w:r>
            <w:rPr>
              <w:color w:val="auto"/>
              <w:highlight w:val="none"/>
            </w:rPr>
            <w:instrText xml:space="preserve"> PAGEREF _Toc30501 \h </w:instrText>
          </w:r>
          <w:r>
            <w:rPr>
              <w:color w:val="auto"/>
              <w:highlight w:val="none"/>
            </w:rPr>
            <w:fldChar w:fldCharType="separate"/>
          </w:r>
          <w:r>
            <w:rPr>
              <w:color w:val="auto"/>
              <w:highlight w:val="none"/>
            </w:rPr>
            <w:t>28</w:t>
          </w:r>
          <w:r>
            <w:rPr>
              <w:color w:val="auto"/>
              <w:highlight w:val="none"/>
            </w:rPr>
            <w:fldChar w:fldCharType="end"/>
          </w:r>
          <w:r>
            <w:rPr>
              <w:rFonts w:hint="eastAsia" w:ascii="黑体" w:hAnsi="黑体" w:eastAsia="黑体"/>
              <w:color w:val="auto"/>
              <w:highlight w:val="none"/>
            </w:rPr>
            <w:fldChar w:fldCharType="end"/>
          </w:r>
        </w:p>
        <w:p>
          <w:pPr>
            <w:pStyle w:val="3"/>
            <w:shd w:val="clear"/>
            <w:jc w:val="both"/>
          </w:pPr>
          <w:r>
            <w:rPr>
              <w:rFonts w:hint="eastAsia" w:ascii="黑体" w:hAnsi="黑体" w:eastAsia="黑体"/>
              <w:b/>
              <w:color w:val="auto"/>
              <w:highlight w:val="none"/>
            </w:rPr>
            <w:fldChar w:fldCharType="end"/>
          </w:r>
          <w:bookmarkStart w:id="14" w:name="_Toc15433"/>
          <w:bookmarkStart w:id="15" w:name="_Toc148831325_WPSOffice_Level1"/>
        </w:p>
      </w:sdtContent>
    </w:sdt>
    <w:p>
      <w:pPr>
        <w:pStyle w:val="3"/>
        <w:shd w:val="clear"/>
        <w:jc w:val="center"/>
        <w:outlineLvl w:val="9"/>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pStyle w:val="3"/>
        <w:shd w:val="clear"/>
        <w:jc w:val="center"/>
        <w:outlineLvl w:val="9"/>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Fonts w:hint="eastAsia" w:ascii="黑体" w:hAnsi="黑体" w:eastAsia="黑体"/>
          <w:b w:val="0"/>
          <w:color w:val="auto"/>
          <w:highlight w:val="none"/>
          <w:lang w:eastAsia="zh-CN"/>
        </w:rPr>
        <w:t>单位</w:t>
      </w:r>
      <w:r>
        <w:rPr>
          <w:rStyle w:val="18"/>
          <w:rFonts w:hint="eastAsia" w:ascii="黑体" w:hAnsi="黑体" w:eastAsia="黑体"/>
          <w:b w:val="0"/>
          <w:bCs w:val="0"/>
          <w:color w:val="auto"/>
          <w:highlight w:val="none"/>
        </w:rPr>
        <w:t>概况</w:t>
      </w:r>
      <w:bookmarkEnd w:id="14"/>
      <w:bookmarkEnd w:id="15"/>
    </w:p>
    <w:p>
      <w:pPr>
        <w:pStyle w:val="4"/>
        <w:numPr>
          <w:ilvl w:val="0"/>
          <w:numId w:val="0"/>
        </w:numPr>
        <w:shd w:val="clear"/>
        <w:ind w:firstLine="640" w:firstLineChars="200"/>
        <w:rPr>
          <w:rStyle w:val="19"/>
          <w:rFonts w:hint="eastAsia" w:ascii="黑体" w:hAnsi="黑体" w:eastAsia="黑体"/>
          <w:b w:val="0"/>
          <w:bCs w:val="0"/>
          <w:color w:val="auto"/>
          <w:highlight w:val="none"/>
          <w:lang w:eastAsia="zh-CN"/>
        </w:rPr>
      </w:pPr>
      <w:bookmarkStart w:id="16" w:name="_Toc24444"/>
      <w:bookmarkStart w:id="17" w:name="_Toc1852711729_WPSOffice_Level2"/>
      <w:bookmarkStart w:id="18" w:name="_Toc15396600"/>
      <w:bookmarkStart w:id="19" w:name="_Toc15377197"/>
      <w:r>
        <w:rPr>
          <w:rStyle w:val="19"/>
          <w:rFonts w:hint="eastAsia" w:ascii="黑体" w:hAnsi="黑体" w:eastAsia="黑体"/>
          <w:b w:val="0"/>
          <w:bCs w:val="0"/>
          <w:color w:val="auto"/>
          <w:highlight w:val="none"/>
          <w:lang w:eastAsia="zh-CN"/>
        </w:rPr>
        <w:t>一、主要职责</w:t>
      </w:r>
      <w:bookmarkEnd w:id="16"/>
      <w:bookmarkEnd w:id="17"/>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1.贯彻执行国家、省、市有关住房保障和房地产市场相关法律、法规及政策、制度。</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2.承担编制保障性住房发展规划、房地产中长期规划、棚户区改造计划相关事务工作。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3.负责房地产企业、房地产中介机构及从业人员的信用信息、企业及人员库、统计数据的建立及管理，承担房地产企业、房地产中介机构行业规范事务工作。负责预售商品房、存量商品房的合同网签备案，承担房地产交易档案、数据及信息化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4.负责物业服务企业及从业人员的信用信息、住宅专项维修资金的归集及使用相关事务工作。负责城镇老旧小区政策咨询指导、协调项目推进、项目库建立工作。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5.承担既有房屋使用安全的指导、组织排查、白蚁防治等工作。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rPr>
      </w:pPr>
      <w:r>
        <w:rPr>
          <w:rFonts w:hint="eastAsia" w:ascii="仿宋_GB2312" w:hAnsi="仿宋_GB2312" w:eastAsia="仿宋_GB2312" w:cs="仿宋_GB2312"/>
          <w:i w:val="0"/>
          <w:caps w:val="0"/>
          <w:color w:val="auto"/>
          <w:spacing w:val="0"/>
          <w:sz w:val="32"/>
          <w:szCs w:val="32"/>
          <w:highlight w:val="none"/>
          <w:shd w:val="clear" w:color="auto" w:fill="FFFFFF"/>
        </w:rPr>
        <w:t>6.承担国有土地上房屋征收补偿相关事务工作。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highlight w:val="none"/>
          <w:shd w:val="clear" w:color="auto" w:fill="FFFFFF"/>
        </w:rPr>
      </w:pPr>
      <w:r>
        <w:rPr>
          <w:rFonts w:hint="eastAsia" w:ascii="仿宋_GB2312" w:hAnsi="仿宋_GB2312" w:eastAsia="仿宋_GB2312" w:cs="仿宋_GB2312"/>
          <w:i w:val="0"/>
          <w:caps w:val="0"/>
          <w:color w:val="auto"/>
          <w:spacing w:val="0"/>
          <w:sz w:val="32"/>
          <w:szCs w:val="32"/>
          <w:highlight w:val="none"/>
          <w:shd w:val="clear" w:color="auto" w:fill="FFFFFF"/>
        </w:rPr>
        <w:t>7.负责房屋信息化和房地产市场服务数据统计、情况分析、市场调查、涉房信访相关工作。</w:t>
      </w:r>
    </w:p>
    <w:p>
      <w:pPr>
        <w:pStyle w:val="13"/>
        <w:keepNext w:val="0"/>
        <w:keepLines w:val="0"/>
        <w:pageBreakBefore w:val="0"/>
        <w:widowControl/>
        <w:suppressLineNumbers w:val="0"/>
        <w:shd w:val="clear" w:color="auto"/>
        <w:kinsoku/>
        <w:wordWrap/>
        <w:overflowPunct/>
        <w:topLinePunct w:val="0"/>
        <w:autoSpaceDE/>
        <w:autoSpaceDN/>
        <w:bidi w:val="0"/>
        <w:adjustRightInd/>
        <w:snapToGrid/>
        <w:spacing w:before="0" w:beforeAutospacing="0" w:after="0" w:afterAutospacing="0" w:line="576" w:lineRule="exact"/>
        <w:ind w:left="0" w:right="0" w:firstLine="640" w:firstLineChars="200"/>
        <w:jc w:val="both"/>
        <w:textAlignment w:val="auto"/>
        <w:rPr>
          <w:rFonts w:hint="eastAsia"/>
          <w:color w:val="auto"/>
          <w:highlight w:val="none"/>
          <w:lang w:eastAsia="zh-CN"/>
        </w:rPr>
      </w:pPr>
      <w:r>
        <w:rPr>
          <w:rFonts w:hint="eastAsia" w:ascii="仿宋_GB2312" w:hAnsi="仿宋_GB2312" w:eastAsia="仿宋_GB2312" w:cs="仿宋_GB2312"/>
          <w:i w:val="0"/>
          <w:caps w:val="0"/>
          <w:color w:val="auto"/>
          <w:spacing w:val="0"/>
          <w:sz w:val="32"/>
          <w:szCs w:val="32"/>
          <w:highlight w:val="none"/>
          <w:shd w:val="clear" w:color="auto" w:fill="FFFFFF"/>
        </w:rPr>
        <w:t>8.负责统筹推进全市村镇建设。承担指导农村住房建设、农村房屋安全隐患排查、农村危房土坯房改造、村镇建设试点、中心镇建设和历史文化名镇（村）、传统村落、乡土建筑保护相关事务工作。承担促进乡村振兴发展相关事务工作。</w:t>
      </w:r>
    </w:p>
    <w:p>
      <w:pPr>
        <w:pStyle w:val="4"/>
        <w:numPr>
          <w:ilvl w:val="0"/>
          <w:numId w:val="0"/>
        </w:numPr>
        <w:shd w:val="clear"/>
        <w:ind w:firstLine="640" w:firstLineChars="200"/>
        <w:rPr>
          <w:rFonts w:hint="eastAsia" w:ascii="黑体" w:hAnsi="黑体" w:eastAsia="黑体"/>
          <w:b w:val="0"/>
          <w:color w:val="auto"/>
          <w:highlight w:val="none"/>
          <w:lang w:val="en-US" w:eastAsia="zh-CN"/>
        </w:rPr>
      </w:pPr>
      <w:bookmarkStart w:id="20" w:name="_Toc218201881_WPSOffice_Level2"/>
      <w:bookmarkStart w:id="21" w:name="_Toc943"/>
      <w:r>
        <w:rPr>
          <w:rFonts w:hint="eastAsia" w:ascii="黑体" w:hAnsi="黑体" w:eastAsia="黑体"/>
          <w:b w:val="0"/>
          <w:color w:val="auto"/>
          <w:highlight w:val="none"/>
          <w:lang w:val="en-US" w:eastAsia="zh-CN"/>
        </w:rPr>
        <w:t>二、机构设置</w:t>
      </w:r>
      <w:bookmarkEnd w:id="20"/>
      <w:bookmarkEnd w:id="21"/>
    </w:p>
    <w:bookmarkEnd w:id="18"/>
    <w:bookmarkEnd w:id="19"/>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0" w:afterAutospacing="0" w:line="576" w:lineRule="exact"/>
        <w:ind w:left="0" w:right="0" w:firstLine="668"/>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rPr>
        <w:t>广元市</w:t>
      </w:r>
      <w:r>
        <w:rPr>
          <w:rFonts w:hint="eastAsia" w:ascii="仿宋_GB2312" w:hAnsi="仿宋_GB2312" w:eastAsia="仿宋_GB2312" w:cs="仿宋_GB2312"/>
          <w:color w:val="auto"/>
          <w:kern w:val="0"/>
          <w:sz w:val="32"/>
          <w:szCs w:val="32"/>
          <w:highlight w:val="none"/>
          <w:lang w:eastAsia="zh-CN"/>
        </w:rPr>
        <w:t>住房保障和房地产事务中心</w:t>
      </w:r>
      <w:r>
        <w:rPr>
          <w:rFonts w:hint="eastAsia" w:ascii="仿宋_GB2312" w:hAnsi="仿宋_GB2312" w:eastAsia="仿宋_GB2312" w:cs="仿宋_GB2312"/>
          <w:color w:val="auto"/>
          <w:kern w:val="0"/>
          <w:sz w:val="32"/>
          <w:szCs w:val="32"/>
          <w:highlight w:val="none"/>
        </w:rPr>
        <w:t>是财政全额拨款事业单位，无下属单位。</w:t>
      </w:r>
      <w:r>
        <w:rPr>
          <w:rFonts w:hint="eastAsia" w:ascii="仿宋_GB2312" w:hAnsi="仿宋_GB2312" w:eastAsia="仿宋_GB2312" w:cs="仿宋_GB2312"/>
          <w:color w:val="auto"/>
          <w:kern w:val="0"/>
          <w:sz w:val="32"/>
          <w:szCs w:val="32"/>
          <w:highlight w:val="none"/>
          <w:lang w:val="en-US" w:eastAsia="zh-CN"/>
        </w:rPr>
        <w:t>2022年决算在职37人，退休22人。</w:t>
      </w:r>
    </w:p>
    <w:p>
      <w:pPr>
        <w:keepNext w:val="0"/>
        <w:keepLines w:val="0"/>
        <w:pageBreakBefore w:val="0"/>
        <w:widowControl/>
        <w:suppressLineNumbers w:val="0"/>
        <w:pBdr>
          <w:top w:val="none" w:color="auto" w:sz="0" w:space="0"/>
          <w:left w:val="none" w:color="auto" w:sz="0" w:space="0"/>
          <w:bottom w:val="single" w:color="FFFFFF" w:sz="8" w:space="31"/>
          <w:right w:val="none" w:color="auto" w:sz="0" w:space="0"/>
        </w:pBdr>
        <w:shd w:val="clear" w:color="auto"/>
        <w:kinsoku/>
        <w:wordWrap/>
        <w:overflowPunct/>
        <w:topLinePunct w:val="0"/>
        <w:autoSpaceDE/>
        <w:autoSpaceDN/>
        <w:bidi w:val="0"/>
        <w:adjustRightInd/>
        <w:snapToGrid/>
        <w:spacing w:beforeAutospacing="0" w:after="0" w:afterAutospacing="0" w:line="576" w:lineRule="exact"/>
        <w:ind w:left="0" w:right="0" w:firstLine="668"/>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广元市</w:t>
      </w:r>
      <w:r>
        <w:rPr>
          <w:rFonts w:hint="eastAsia" w:ascii="仿宋_GB2312" w:hAnsi="仿宋_GB2312" w:eastAsia="仿宋_GB2312" w:cs="仿宋_GB2312"/>
          <w:color w:val="auto"/>
          <w:kern w:val="0"/>
          <w:sz w:val="32"/>
          <w:szCs w:val="32"/>
          <w:highlight w:val="none"/>
          <w:lang w:eastAsia="zh-CN"/>
        </w:rPr>
        <w:t>住房保障和房地产事务中心</w:t>
      </w:r>
      <w:r>
        <w:rPr>
          <w:rFonts w:hint="eastAsia" w:ascii="仿宋_GB2312" w:hAnsi="仿宋_GB2312" w:eastAsia="仿宋_GB2312" w:cs="仿宋_GB2312"/>
          <w:color w:val="auto"/>
          <w:sz w:val="32"/>
          <w:szCs w:val="32"/>
          <w:highlight w:val="none"/>
        </w:rPr>
        <w:t>内设科室分别为：</w:t>
      </w:r>
      <w:r>
        <w:rPr>
          <w:rFonts w:hint="eastAsia" w:ascii="仿宋_GB2312" w:hAnsi="仿宋_GB2312" w:eastAsia="仿宋_GB2312" w:cs="仿宋_GB2312"/>
          <w:color w:val="auto"/>
          <w:kern w:val="0"/>
          <w:sz w:val="32"/>
          <w:szCs w:val="32"/>
          <w:highlight w:val="none"/>
        </w:rPr>
        <w:t>综合科、住房保障事务科、房地产市场服务科、房屋安全事务科、房屋征收事务科、物业服务科、村镇建设事务科。</w:t>
      </w:r>
    </w:p>
    <w:p>
      <w:pPr>
        <w:widowControl/>
        <w:shd w:val="clear"/>
        <w:jc w:val="left"/>
        <w:rPr>
          <w:rFonts w:ascii="仿宋" w:hAnsi="仿宋" w:eastAsia="仿宋"/>
          <w:color w:val="auto"/>
          <w:kern w:val="0"/>
          <w:sz w:val="32"/>
          <w:szCs w:val="32"/>
          <w:highlight w:val="none"/>
        </w:rPr>
      </w:pPr>
      <w:r>
        <w:rPr>
          <w:rFonts w:ascii="仿宋" w:hAnsi="仿宋" w:eastAsia="仿宋"/>
          <w:color w:val="auto"/>
          <w:sz w:val="32"/>
          <w:szCs w:val="32"/>
          <w:highlight w:val="none"/>
        </w:rPr>
        <w:br w:type="page"/>
      </w:r>
    </w:p>
    <w:p>
      <w:pPr>
        <w:pStyle w:val="3"/>
        <w:shd w:val="clear"/>
        <w:ind w:right="440"/>
        <w:jc w:val="center"/>
        <w:rPr>
          <w:rStyle w:val="18"/>
          <w:rFonts w:ascii="黑体" w:hAnsi="黑体" w:eastAsia="黑体"/>
          <w:b w:val="0"/>
          <w:bCs/>
          <w:color w:val="auto"/>
          <w:highlight w:val="none"/>
        </w:rPr>
      </w:pPr>
      <w:bookmarkStart w:id="22" w:name="_Toc15396602"/>
      <w:bookmarkStart w:id="23" w:name="_Toc15377204"/>
      <w:bookmarkStart w:id="24" w:name="_Toc22363"/>
      <w:bookmarkStart w:id="25" w:name="_Toc1852711729_WPSOffice_Level1"/>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2022年度</w:t>
      </w:r>
      <w:r>
        <w:rPr>
          <w:rStyle w:val="18"/>
          <w:rFonts w:hint="eastAsia" w:ascii="黑体" w:hAnsi="黑体" w:eastAsia="黑体"/>
          <w:b w:val="0"/>
          <w:bCs/>
          <w:color w:val="auto"/>
          <w:highlight w:val="none"/>
          <w:lang w:eastAsia="zh-CN"/>
        </w:rPr>
        <w:t>单位</w:t>
      </w:r>
      <w:r>
        <w:rPr>
          <w:rStyle w:val="18"/>
          <w:rFonts w:hint="eastAsia" w:ascii="黑体" w:hAnsi="黑体" w:eastAsia="黑体"/>
          <w:b w:val="0"/>
          <w:bCs/>
          <w:color w:val="auto"/>
          <w:highlight w:val="none"/>
        </w:rPr>
        <w:t>决算情况说明</w:t>
      </w:r>
      <w:bookmarkEnd w:id="22"/>
      <w:bookmarkEnd w:id="23"/>
      <w:bookmarkEnd w:id="24"/>
      <w:bookmarkEnd w:id="25"/>
    </w:p>
    <w:p>
      <w:pPr>
        <w:shd w:val="clear"/>
        <w:rPr>
          <w:color w:val="auto"/>
          <w:highlight w:val="none"/>
        </w:rPr>
      </w:pPr>
    </w:p>
    <w:p>
      <w:pPr>
        <w:pStyle w:val="28"/>
        <w:numPr>
          <w:ilvl w:val="0"/>
          <w:numId w:val="1"/>
        </w:numPr>
        <w:shd w:val="clear"/>
        <w:spacing w:line="600" w:lineRule="exact"/>
        <w:ind w:firstLineChars="0"/>
        <w:outlineLvl w:val="1"/>
        <w:rPr>
          <w:rStyle w:val="19"/>
          <w:rFonts w:ascii="黑体" w:hAnsi="黑体" w:eastAsia="黑体"/>
          <w:b w:val="0"/>
          <w:color w:val="auto"/>
          <w:highlight w:val="none"/>
        </w:rPr>
      </w:pPr>
      <w:bookmarkStart w:id="26" w:name="_Toc7805"/>
      <w:bookmarkStart w:id="27" w:name="_Toc15396603"/>
      <w:bookmarkStart w:id="28" w:name="_Toc15377205"/>
      <w:bookmarkStart w:id="29" w:name="_Toc1850548777_WPSOffice_Level2"/>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入支出决算总体情况说明</w:t>
      </w:r>
      <w:bookmarkEnd w:id="26"/>
      <w:bookmarkEnd w:id="27"/>
      <w:bookmarkEnd w:id="28"/>
      <w:bookmarkEnd w:id="29"/>
    </w:p>
    <w:p>
      <w:pPr>
        <w:shd w:val="clear"/>
        <w:spacing w:line="60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年度收、支总计</w:t>
      </w:r>
      <w:r>
        <w:rPr>
          <w:rFonts w:hint="eastAsia" w:ascii="仿宋_GB2312" w:hAnsi="仿宋_GB2312" w:eastAsia="仿宋_GB2312" w:cs="仿宋_GB2312"/>
          <w:color w:val="auto"/>
          <w:sz w:val="32"/>
          <w:szCs w:val="32"/>
          <w:highlight w:val="none"/>
          <w:lang w:val="en-US" w:eastAsia="zh-CN"/>
        </w:rPr>
        <w:t>737.84</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年相比，收、支总计各增加</w:t>
      </w:r>
      <w:r>
        <w:rPr>
          <w:rFonts w:hint="eastAsia" w:ascii="仿宋_GB2312" w:hAnsi="仿宋_GB2312" w:eastAsia="仿宋_GB2312" w:cs="仿宋_GB2312"/>
          <w:color w:val="auto"/>
          <w:sz w:val="32"/>
          <w:szCs w:val="32"/>
          <w:highlight w:val="none"/>
          <w:lang w:val="en-US" w:eastAsia="zh-CN"/>
        </w:rPr>
        <w:t>293.48</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66.05</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：一是新增白蚁防治费、数字化档案建设等项目经费，二是发放</w:t>
      </w:r>
      <w:r>
        <w:rPr>
          <w:rFonts w:hint="eastAsia" w:ascii="仿宋_GB2312" w:hAnsi="仿宋_GB2312" w:eastAsia="仿宋_GB2312" w:cs="仿宋_GB2312"/>
          <w:color w:val="auto"/>
          <w:sz w:val="32"/>
          <w:szCs w:val="32"/>
          <w:highlight w:val="none"/>
          <w:lang w:val="en-US" w:eastAsia="zh-CN"/>
        </w:rPr>
        <w:t>2022年基础性绩效和2021年奖励性绩效</w:t>
      </w:r>
      <w:r>
        <w:rPr>
          <w:rFonts w:hint="eastAsia" w:ascii="仿宋_GB2312" w:hAnsi="仿宋_GB2312" w:eastAsia="仿宋_GB2312" w:cs="仿宋_GB2312"/>
          <w:color w:val="auto"/>
          <w:sz w:val="32"/>
          <w:szCs w:val="32"/>
          <w:highlight w:val="none"/>
          <w:lang w:eastAsia="zh-CN"/>
        </w:rPr>
        <w:t>。</w:t>
      </w:r>
    </w:p>
    <w:p>
      <w:pPr>
        <w:pStyle w:val="11"/>
        <w:shd w:val="clear"/>
        <w:rPr>
          <w:rFonts w:hint="eastAsia"/>
          <w:color w:val="auto"/>
          <w:highlight w:val="none"/>
          <w:lang w:eastAsia="zh-CN"/>
        </w:rPr>
      </w:pPr>
      <w:r>
        <w:rPr>
          <w:color w:val="auto"/>
          <w:sz w:val="21"/>
          <w:highlight w:val="none"/>
        </w:rPr>
        <mc:AlternateContent>
          <mc:Choice Requires="wps">
            <w:drawing>
              <wp:anchor distT="0" distB="0" distL="114300" distR="114300" simplePos="0" relativeHeight="251659264" behindDoc="0" locked="0" layoutInCell="1" allowOverlap="1">
                <wp:simplePos x="0" y="0"/>
                <wp:positionH relativeFrom="column">
                  <wp:posOffset>4004310</wp:posOffset>
                </wp:positionH>
                <wp:positionV relativeFrom="paragraph">
                  <wp:posOffset>149225</wp:posOffset>
                </wp:positionV>
                <wp:extent cx="723900" cy="257175"/>
                <wp:effectExtent l="4445" t="4445" r="14605" b="5080"/>
                <wp:wrapNone/>
                <wp:docPr id="3" name="文本框 3"/>
                <wp:cNvGraphicFramePr/>
                <a:graphic xmlns:a="http://schemas.openxmlformats.org/drawingml/2006/main">
                  <a:graphicData uri="http://schemas.microsoft.com/office/word/2010/wordprocessingShape">
                    <wps:wsp>
                      <wps:cNvSpPr txBox="true"/>
                      <wps:spPr>
                        <a:xfrm>
                          <a:off x="5147310" y="3853180"/>
                          <a:ext cx="723900" cy="2571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18"/>
                                <w:lang w:eastAsia="zh-CN"/>
                              </w:rPr>
                            </w:pPr>
                            <w:r>
                              <w:rPr>
                                <w:rFonts w:hint="eastAsia"/>
                                <w:sz w:val="18"/>
                                <w:szCs w:val="18"/>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15.3pt;margin-top:11.75pt;height:20.25pt;width:57pt;z-index:251659264;mso-width-relative:page;mso-height-relative:page;" fillcolor="#FFFFFF [3201]" filled="t" stroked="t" coordsize="21600,21600" o:gfxdata="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qVr/3tUAAAAJAQAADwAAAAAAAAABACAAAAA4AAAAZHJzL2Rvd25yZXYueG1sUEsBAhQAFAAA&#10;AAgAh07iQMh1AMVOAgAAhgQAAA4AAAAAAAAAAQAgAAAAOgEAAGRycy9lMm9Eb2MueG1sUEsFBgAA&#10;AAAGAAYAWQEAAPoFAAAAAA==&#10;">
                <v:fill on="t" focussize="0,0"/>
                <v:stroke weight="0.5pt" color="#000000 [3204]" joinstyle="round"/>
                <v:imagedata o:title=""/>
                <o:lock v:ext="edit" aspectratio="f"/>
                <v:textbox>
                  <w:txbxContent>
                    <w:p>
                      <w:pPr>
                        <w:rPr>
                          <w:rFonts w:hint="eastAsia" w:eastAsia="宋体"/>
                          <w:sz w:val="18"/>
                          <w:szCs w:val="18"/>
                          <w:lang w:eastAsia="zh-CN"/>
                        </w:rPr>
                      </w:pPr>
                      <w:r>
                        <w:rPr>
                          <w:rFonts w:hint="eastAsia"/>
                          <w:sz w:val="18"/>
                          <w:szCs w:val="18"/>
                          <w:lang w:eastAsia="zh-CN"/>
                        </w:rPr>
                        <w:t>单位：万元</w:t>
                      </w:r>
                    </w:p>
                  </w:txbxContent>
                </v:textbox>
              </v:shape>
            </w:pict>
          </mc:Fallback>
        </mc:AlternateContent>
      </w:r>
      <w:r>
        <w:rPr>
          <w:rFonts w:hint="eastAsia"/>
          <w:color w:val="auto"/>
          <w:highlight w:val="none"/>
          <w:lang w:val="en-US" w:eastAsia="zh-CN"/>
        </w:rPr>
        <w:t xml:space="preserve">     </w:t>
      </w:r>
      <w:r>
        <w:rPr>
          <w:color w:val="auto"/>
          <w:highlight w:val="none"/>
        </w:rPr>
        <w:drawing>
          <wp:inline distT="0" distB="0" distL="114300" distR="114300">
            <wp:extent cx="4152900" cy="2847340"/>
            <wp:effectExtent l="4445" t="4445" r="14605" b="5715"/>
            <wp:docPr id="14" name="图表 13" descr="单位：万元"/>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hd w:val="clear"/>
        <w:spacing w:line="600" w:lineRule="exact"/>
        <w:ind w:firstLine="1600" w:firstLineChars="5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图1：收、支决算总计变动情况图</w:t>
      </w:r>
    </w:p>
    <w:p>
      <w:pPr>
        <w:pStyle w:val="28"/>
        <w:numPr>
          <w:ilvl w:val="0"/>
          <w:numId w:val="1"/>
        </w:numPr>
        <w:shd w:val="clear"/>
        <w:spacing w:line="600" w:lineRule="exact"/>
        <w:ind w:firstLineChars="0"/>
        <w:outlineLvl w:val="1"/>
        <w:rPr>
          <w:rStyle w:val="19"/>
          <w:rFonts w:ascii="黑体" w:hAnsi="黑体" w:eastAsia="黑体"/>
          <w:b w:val="0"/>
          <w:color w:val="auto"/>
          <w:highlight w:val="none"/>
        </w:rPr>
      </w:pPr>
      <w:bookmarkStart w:id="30" w:name="_Toc15396604"/>
      <w:bookmarkStart w:id="31" w:name="_Toc15377206"/>
      <w:bookmarkStart w:id="32" w:name="_Toc14810"/>
      <w:bookmarkStart w:id="33" w:name="_Toc1069886236_WPSOffice_Level2"/>
      <w:r>
        <w:rPr>
          <w:rFonts w:hint="eastAsia" w:ascii="黑体" w:hAnsi="黑体" w:eastAsia="黑体"/>
          <w:color w:val="auto"/>
          <w:sz w:val="32"/>
          <w:szCs w:val="32"/>
          <w:highlight w:val="none"/>
        </w:rPr>
        <w:t>收</w:t>
      </w:r>
      <w:r>
        <w:rPr>
          <w:rStyle w:val="19"/>
          <w:rFonts w:hint="eastAsia" w:ascii="黑体" w:hAnsi="黑体" w:eastAsia="黑体"/>
          <w:b w:val="0"/>
          <w:color w:val="auto"/>
          <w:highlight w:val="none"/>
        </w:rPr>
        <w:t>入决算情况说明</w:t>
      </w:r>
      <w:bookmarkEnd w:id="30"/>
      <w:bookmarkEnd w:id="31"/>
      <w:bookmarkEnd w:id="32"/>
      <w:bookmarkEnd w:id="33"/>
    </w:p>
    <w:p>
      <w:pPr>
        <w:shd w:val="clear"/>
        <w:spacing w:line="600" w:lineRule="exact"/>
        <w:ind w:firstLine="640" w:firstLineChars="200"/>
        <w:outlineLvl w:val="1"/>
        <w:rPr>
          <w:rFonts w:hint="eastAsia" w:ascii="仿宋_GB2312" w:hAnsi="仿宋_GB2312" w:eastAsia="仿宋_GB2312" w:cs="仿宋_GB2312"/>
          <w:color w:val="auto"/>
          <w:sz w:val="32"/>
          <w:szCs w:val="32"/>
          <w:highlight w:val="none"/>
        </w:rPr>
      </w:pPr>
      <w:bookmarkStart w:id="34" w:name="_Toc12263"/>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年本年收入合计</w:t>
      </w:r>
      <w:r>
        <w:rPr>
          <w:rFonts w:hint="eastAsia" w:ascii="仿宋_GB2312" w:hAnsi="仿宋_GB2312" w:eastAsia="仿宋_GB2312" w:cs="仿宋_GB2312"/>
          <w:color w:val="auto"/>
          <w:sz w:val="32"/>
          <w:szCs w:val="32"/>
          <w:highlight w:val="none"/>
          <w:lang w:val="en-US" w:eastAsia="zh-CN"/>
        </w:rPr>
        <w:t>734.82</w:t>
      </w:r>
      <w:r>
        <w:rPr>
          <w:rFonts w:hint="eastAsia" w:ascii="仿宋_GB2312" w:hAnsi="仿宋_GB2312" w:eastAsia="仿宋_GB2312" w:cs="仿宋_GB2312"/>
          <w:color w:val="auto"/>
          <w:sz w:val="32"/>
          <w:szCs w:val="32"/>
          <w:highlight w:val="none"/>
        </w:rPr>
        <w:t>万元，其中：一般公共预算财政拨款收入</w:t>
      </w:r>
      <w:r>
        <w:rPr>
          <w:rFonts w:hint="eastAsia" w:ascii="仿宋_GB2312" w:hAnsi="仿宋_GB2312" w:eastAsia="仿宋_GB2312" w:cs="仿宋_GB2312"/>
          <w:color w:val="auto"/>
          <w:sz w:val="32"/>
          <w:szCs w:val="32"/>
          <w:highlight w:val="none"/>
          <w:lang w:val="en-US" w:eastAsia="zh-CN"/>
        </w:rPr>
        <w:t>734.79</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%；其他收入</w:t>
      </w:r>
      <w:r>
        <w:rPr>
          <w:rFonts w:hint="eastAsia" w:ascii="仿宋_GB2312" w:hAnsi="仿宋_GB2312" w:eastAsia="仿宋_GB2312" w:cs="仿宋_GB2312"/>
          <w:color w:val="auto"/>
          <w:sz w:val="32"/>
          <w:szCs w:val="32"/>
          <w:highlight w:val="none"/>
          <w:lang w:val="en-US" w:eastAsia="zh-CN"/>
        </w:rPr>
        <w:t>0.02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w:t>
      </w:r>
      <w:bookmarkEnd w:id="34"/>
    </w:p>
    <w:p>
      <w:pPr>
        <w:pStyle w:val="11"/>
        <w:shd w:val="clear"/>
        <w:rPr>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4144010" cy="2905125"/>
            <wp:effectExtent l="4445" t="4445" r="23495" b="5080"/>
            <wp:docPr id="16" name="图表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hd w:val="clear"/>
        <w:spacing w:line="600" w:lineRule="exact"/>
        <w:ind w:firstLine="640" w:firstLineChars="200"/>
        <w:jc w:val="center"/>
        <w:rPr>
          <w:rFonts w:hint="eastAsia" w:ascii="仿宋_GB2312" w:hAnsi="仿宋_GB2312" w:eastAsia="仿宋_GB2312" w:cs="仿宋_GB2312"/>
          <w:color w:val="auto"/>
          <w:sz w:val="32"/>
          <w:szCs w:val="32"/>
          <w:highlight w:val="none"/>
        </w:rPr>
      </w:pPr>
      <w:bookmarkStart w:id="35" w:name="_Toc1852711729_WPSOffice_Level3"/>
      <w:r>
        <w:rPr>
          <w:rFonts w:hint="eastAsia" w:ascii="仿宋_GB2312" w:hAnsi="仿宋_GB2312" w:eastAsia="仿宋_GB2312" w:cs="仿宋_GB2312"/>
          <w:color w:val="auto"/>
          <w:sz w:val="32"/>
          <w:szCs w:val="32"/>
          <w:highlight w:val="none"/>
        </w:rPr>
        <w:t>图2：收入决算结构图</w:t>
      </w:r>
      <w:bookmarkEnd w:id="35"/>
    </w:p>
    <w:p>
      <w:pPr>
        <w:pStyle w:val="28"/>
        <w:numPr>
          <w:ilvl w:val="0"/>
          <w:numId w:val="1"/>
        </w:numPr>
        <w:shd w:val="clear"/>
        <w:spacing w:line="600" w:lineRule="exact"/>
        <w:ind w:firstLineChars="0"/>
        <w:outlineLvl w:val="1"/>
        <w:rPr>
          <w:rStyle w:val="19"/>
          <w:rFonts w:ascii="黑体" w:hAnsi="黑体" w:eastAsia="黑体"/>
          <w:b w:val="0"/>
          <w:color w:val="auto"/>
          <w:highlight w:val="none"/>
        </w:rPr>
      </w:pPr>
      <w:bookmarkStart w:id="36" w:name="_Toc15377207"/>
      <w:bookmarkStart w:id="37" w:name="_Toc26114"/>
      <w:bookmarkStart w:id="38" w:name="_Toc590942302_WPSOffice_Level2"/>
      <w:bookmarkStart w:id="39" w:name="_Toc15396605"/>
      <w:r>
        <w:rPr>
          <w:rFonts w:hint="eastAsia" w:ascii="黑体" w:hAnsi="黑体" w:eastAsia="黑体"/>
          <w:color w:val="auto"/>
          <w:sz w:val="32"/>
          <w:szCs w:val="32"/>
          <w:highlight w:val="none"/>
        </w:rPr>
        <w:t>支</w:t>
      </w:r>
      <w:r>
        <w:rPr>
          <w:rStyle w:val="19"/>
          <w:rFonts w:hint="eastAsia" w:ascii="黑体" w:hAnsi="黑体" w:eastAsia="黑体"/>
          <w:b w:val="0"/>
          <w:color w:val="auto"/>
          <w:highlight w:val="none"/>
        </w:rPr>
        <w:t>出决算情况说明</w:t>
      </w:r>
      <w:bookmarkEnd w:id="36"/>
      <w:bookmarkEnd w:id="37"/>
      <w:bookmarkEnd w:id="38"/>
      <w:bookmarkEnd w:id="39"/>
    </w:p>
    <w:p>
      <w:pPr>
        <w:shd w:val="clear"/>
        <w:spacing w:line="600" w:lineRule="exact"/>
        <w:ind w:firstLine="640" w:firstLineChars="200"/>
        <w:outlineLvl w:val="1"/>
        <w:rPr>
          <w:rFonts w:ascii="仿宋" w:hAnsi="仿宋" w:eastAsia="仿宋"/>
          <w:color w:val="auto"/>
          <w:sz w:val="32"/>
          <w:szCs w:val="32"/>
          <w:highlight w:val="none"/>
          <w:shd w:val="pct10" w:color="auto" w:fill="FFFFFF"/>
        </w:rPr>
      </w:pPr>
      <w:bookmarkStart w:id="40" w:name="_Toc26842"/>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年本年支出合计</w:t>
      </w:r>
      <w:r>
        <w:rPr>
          <w:rFonts w:hint="eastAsia" w:ascii="仿宋_GB2312" w:hAnsi="仿宋_GB2312" w:eastAsia="仿宋_GB2312" w:cs="仿宋_GB2312"/>
          <w:color w:val="auto"/>
          <w:sz w:val="32"/>
          <w:szCs w:val="32"/>
          <w:highlight w:val="none"/>
          <w:lang w:val="en-US" w:eastAsia="zh-CN"/>
        </w:rPr>
        <w:t>737.84</w:t>
      </w:r>
      <w:r>
        <w:rPr>
          <w:rFonts w:hint="eastAsia" w:ascii="仿宋_GB2312" w:hAnsi="仿宋_GB2312" w:eastAsia="仿宋_GB2312" w:cs="仿宋_GB2312"/>
          <w:color w:val="auto"/>
          <w:sz w:val="32"/>
          <w:szCs w:val="32"/>
          <w:highlight w:val="none"/>
        </w:rPr>
        <w:t>万元，其中：基本支出</w:t>
      </w:r>
      <w:r>
        <w:rPr>
          <w:rFonts w:hint="eastAsia" w:ascii="仿宋_GB2312" w:hAnsi="仿宋_GB2312" w:eastAsia="仿宋_GB2312" w:cs="仿宋_GB2312"/>
          <w:color w:val="auto"/>
          <w:sz w:val="32"/>
          <w:szCs w:val="32"/>
          <w:highlight w:val="none"/>
          <w:lang w:val="en-US" w:eastAsia="zh-CN"/>
        </w:rPr>
        <w:t>694.83</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94.17</w:t>
      </w:r>
      <w:r>
        <w:rPr>
          <w:rFonts w:hint="eastAsia" w:ascii="仿宋_GB2312" w:hAnsi="仿宋_GB2312" w:eastAsia="仿宋_GB2312" w:cs="仿宋_GB2312"/>
          <w:color w:val="auto"/>
          <w:sz w:val="32"/>
          <w:szCs w:val="32"/>
          <w:highlight w:val="none"/>
        </w:rPr>
        <w:t>%；项目支出</w:t>
      </w:r>
      <w:r>
        <w:rPr>
          <w:rFonts w:hint="eastAsia" w:ascii="仿宋_GB2312" w:hAnsi="仿宋_GB2312" w:eastAsia="仿宋_GB2312" w:cs="仿宋_GB2312"/>
          <w:color w:val="auto"/>
          <w:sz w:val="32"/>
          <w:szCs w:val="32"/>
          <w:highlight w:val="none"/>
          <w:lang w:val="en-US" w:eastAsia="zh-CN"/>
        </w:rPr>
        <w:t>43.02</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5.83</w:t>
      </w:r>
      <w:r>
        <w:rPr>
          <w:rFonts w:hint="eastAsia" w:ascii="仿宋_GB2312" w:hAnsi="仿宋_GB2312" w:eastAsia="仿宋_GB2312" w:cs="仿宋_GB2312"/>
          <w:color w:val="auto"/>
          <w:sz w:val="32"/>
          <w:szCs w:val="32"/>
          <w:highlight w:val="none"/>
        </w:rPr>
        <w:t>%。</w:t>
      </w:r>
      <w:bookmarkEnd w:id="40"/>
    </w:p>
    <w:p>
      <w:pPr>
        <w:pStyle w:val="11"/>
        <w:shd w:val="clear"/>
        <w:rPr>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4124325" cy="3066415"/>
            <wp:effectExtent l="4445" t="4445" r="5080" b="15240"/>
            <wp:docPr id="17"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hd w:val="clear"/>
        <w:spacing w:line="600" w:lineRule="exact"/>
        <w:ind w:firstLine="2880" w:firstLineChars="9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图3：支出决算结构图</w:t>
      </w:r>
    </w:p>
    <w:p>
      <w:pPr>
        <w:shd w:val="clear"/>
        <w:spacing w:line="600" w:lineRule="exact"/>
        <w:ind w:firstLine="640" w:firstLineChars="200"/>
        <w:rPr>
          <w:rFonts w:ascii="仿宋_GB2312" w:eastAsia="仿宋_GB2312"/>
          <w:color w:val="auto"/>
          <w:sz w:val="32"/>
          <w:szCs w:val="32"/>
          <w:highlight w:val="none"/>
        </w:rPr>
      </w:pPr>
    </w:p>
    <w:p>
      <w:pPr>
        <w:shd w:val="clear"/>
        <w:spacing w:line="600" w:lineRule="exact"/>
        <w:ind w:firstLine="640" w:firstLineChars="200"/>
        <w:outlineLvl w:val="1"/>
        <w:rPr>
          <w:rStyle w:val="19"/>
          <w:rFonts w:ascii="黑体" w:hAnsi="黑体" w:eastAsia="黑体"/>
          <w:b w:val="0"/>
          <w:color w:val="auto"/>
          <w:highlight w:val="none"/>
        </w:rPr>
      </w:pPr>
      <w:bookmarkStart w:id="41" w:name="_Toc15377208"/>
      <w:bookmarkStart w:id="42" w:name="_Toc1057247679_WPSOffice_Level2"/>
      <w:bookmarkStart w:id="43" w:name="_Toc26379"/>
      <w:bookmarkStart w:id="44" w:name="_Toc15396606"/>
      <w:r>
        <w:rPr>
          <w:rFonts w:hint="eastAsia" w:ascii="黑体" w:hAnsi="黑体" w:eastAsia="黑体"/>
          <w:color w:val="auto"/>
          <w:sz w:val="32"/>
          <w:szCs w:val="32"/>
          <w:highlight w:val="none"/>
        </w:rPr>
        <w:t>四、财</w:t>
      </w:r>
      <w:r>
        <w:rPr>
          <w:rStyle w:val="19"/>
          <w:rFonts w:hint="eastAsia" w:ascii="黑体" w:hAnsi="黑体" w:eastAsia="黑体"/>
          <w:b w:val="0"/>
          <w:color w:val="auto"/>
          <w:highlight w:val="none"/>
        </w:rPr>
        <w:t>政拨款收入支出决算总体情况说明</w:t>
      </w:r>
      <w:bookmarkEnd w:id="41"/>
      <w:bookmarkEnd w:id="42"/>
      <w:bookmarkEnd w:id="43"/>
      <w:bookmarkEnd w:id="44"/>
    </w:p>
    <w:p>
      <w:pPr>
        <w:shd w:val="clear"/>
        <w:spacing w:line="600" w:lineRule="exact"/>
        <w:ind w:firstLine="640"/>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年财政拨款收、支总计</w:t>
      </w:r>
      <w:r>
        <w:rPr>
          <w:rFonts w:hint="eastAsia" w:ascii="仿宋_GB2312" w:hAnsi="仿宋_GB2312" w:eastAsia="仿宋_GB2312" w:cs="仿宋_GB2312"/>
          <w:color w:val="auto"/>
          <w:sz w:val="32"/>
          <w:szCs w:val="32"/>
          <w:highlight w:val="none"/>
          <w:lang w:val="en-US" w:eastAsia="zh-CN"/>
        </w:rPr>
        <w:t>737.82</w:t>
      </w:r>
      <w:r>
        <w:rPr>
          <w:rFonts w:hint="eastAsia" w:ascii="仿宋_GB2312" w:hAnsi="仿宋_GB2312" w:eastAsia="仿宋_GB2312" w:cs="仿宋_GB2312"/>
          <w:color w:val="auto"/>
          <w:sz w:val="32"/>
          <w:szCs w:val="32"/>
          <w:highlight w:val="none"/>
        </w:rPr>
        <w:t>万元。与20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年相比，财政拨款收、支总计各增加</w:t>
      </w:r>
      <w:r>
        <w:rPr>
          <w:rFonts w:hint="eastAsia" w:ascii="仿宋_GB2312" w:hAnsi="仿宋_GB2312" w:eastAsia="仿宋_GB2312" w:cs="仿宋_GB2312"/>
          <w:color w:val="auto"/>
          <w:sz w:val="32"/>
          <w:szCs w:val="32"/>
          <w:highlight w:val="none"/>
          <w:lang w:val="en-US" w:eastAsia="zh-CN"/>
        </w:rPr>
        <w:t>293.47</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66.04</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eastAsia="zh-CN"/>
        </w:rPr>
        <w:t>一是新增白蚁防治费、数字化档案建设等项目经费，二是发放</w:t>
      </w:r>
      <w:r>
        <w:rPr>
          <w:rFonts w:hint="eastAsia" w:ascii="仿宋_GB2312" w:hAnsi="仿宋_GB2312" w:eastAsia="仿宋_GB2312" w:cs="仿宋_GB2312"/>
          <w:color w:val="auto"/>
          <w:sz w:val="32"/>
          <w:szCs w:val="32"/>
          <w:highlight w:val="none"/>
          <w:lang w:val="en-US" w:eastAsia="zh-CN"/>
        </w:rPr>
        <w:t>2022年基础性绩效和2021年奖励性绩效</w:t>
      </w:r>
      <w:r>
        <w:rPr>
          <w:rFonts w:hint="eastAsia" w:ascii="仿宋_GB2312" w:hAnsi="仿宋_GB2312" w:eastAsia="仿宋_GB2312" w:cs="仿宋_GB2312"/>
          <w:color w:val="auto"/>
          <w:sz w:val="32"/>
          <w:szCs w:val="32"/>
          <w:highlight w:val="none"/>
          <w:lang w:eastAsia="zh-CN"/>
        </w:rPr>
        <w:t>。</w:t>
      </w:r>
    </w:p>
    <w:p>
      <w:pPr>
        <w:pStyle w:val="11"/>
        <w:shd w:val="clear"/>
        <w:rPr>
          <w:color w:val="auto"/>
          <w:highlight w:val="none"/>
        </w:rPr>
      </w:pPr>
      <w:r>
        <w:rPr>
          <w:color w:val="auto"/>
          <w:sz w:val="21"/>
          <w:highlight w:val="none"/>
        </w:rPr>
        <mc:AlternateContent>
          <mc:Choice Requires="wps">
            <w:drawing>
              <wp:anchor distT="0" distB="0" distL="114300" distR="114300" simplePos="0" relativeHeight="251660288" behindDoc="0" locked="0" layoutInCell="1" allowOverlap="1">
                <wp:simplePos x="0" y="0"/>
                <wp:positionH relativeFrom="column">
                  <wp:posOffset>3785235</wp:posOffset>
                </wp:positionH>
                <wp:positionV relativeFrom="paragraph">
                  <wp:posOffset>277495</wp:posOffset>
                </wp:positionV>
                <wp:extent cx="836930" cy="247650"/>
                <wp:effectExtent l="4445" t="4445" r="15875" b="14605"/>
                <wp:wrapNone/>
                <wp:docPr id="4" name="文本框 4"/>
                <wp:cNvGraphicFramePr/>
                <a:graphic xmlns:a="http://schemas.openxmlformats.org/drawingml/2006/main">
                  <a:graphicData uri="http://schemas.microsoft.com/office/word/2010/wordprocessingShape">
                    <wps:wsp>
                      <wps:cNvSpPr txBox="true"/>
                      <wps:spPr>
                        <a:xfrm>
                          <a:off x="5061585" y="3287395"/>
                          <a:ext cx="836930" cy="2476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lang w:eastAsia="zh-CN"/>
                              </w:rPr>
                            </w:pPr>
                            <w:r>
                              <w:rPr>
                                <w:rFonts w:hint="eastAsia"/>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98.05pt;margin-top:21.85pt;height:19.5pt;width:65.9pt;z-index:251660288;mso-width-relative:page;mso-height-relative:page;" fillcolor="#FFFFFF [3201]" filled="t" stroked="t" coordsize="21600,21600" o:gfxdata="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BwZ9j9cAAAAJAQAADwAAAAAAAAABACAAAAA4AAAAZHJzL2Rvd25yZXYueG1sUEsBAhQA&#10;FAAAAAgAh07iQNBy6AVPAgAAhgQAAA4AAAAAAAAAAQAgAAAAPAEAAGRycy9lMm9Eb2MueG1sUEsF&#10;BgAAAAAGAAYAWQEAAP0FAAAAAA==&#10;">
                <v:fill on="t" focussize="0,0"/>
                <v:stroke weight="0.5pt" color="#000000 [3204]" joinstyle="round"/>
                <v:imagedata o:title=""/>
                <o:lock v:ext="edit" aspectratio="f"/>
                <v:textbox>
                  <w:txbxContent>
                    <w:p>
                      <w:pPr>
                        <w:rPr>
                          <w:rFonts w:hint="eastAsia" w:eastAsia="宋体"/>
                          <w:lang w:eastAsia="zh-CN"/>
                        </w:rPr>
                      </w:pPr>
                      <w:r>
                        <w:rPr>
                          <w:rFonts w:hint="eastAsia"/>
                          <w:lang w:eastAsia="zh-CN"/>
                        </w:rPr>
                        <w:t>单位：万元</w:t>
                      </w:r>
                    </w:p>
                  </w:txbxContent>
                </v:textbox>
              </v:shape>
            </w:pict>
          </mc:Fallback>
        </mc:AlternateContent>
      </w:r>
      <w:r>
        <w:rPr>
          <w:rFonts w:hint="eastAsia"/>
          <w:color w:val="auto"/>
          <w:highlight w:val="none"/>
          <w:lang w:val="en-US" w:eastAsia="zh-CN"/>
        </w:rPr>
        <w:t xml:space="preserve">    </w:t>
      </w:r>
      <w:r>
        <w:rPr>
          <w:color w:val="auto"/>
          <w:highlight w:val="none"/>
        </w:rPr>
        <w:drawing>
          <wp:inline distT="0" distB="0" distL="114300" distR="114300">
            <wp:extent cx="4105910" cy="3066415"/>
            <wp:effectExtent l="4445" t="4445" r="23495" b="15240"/>
            <wp:docPr id="18" name="图表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hd w:val="clear"/>
        <w:spacing w:line="600" w:lineRule="exact"/>
        <w:ind w:firstLine="1280" w:firstLineChars="400"/>
        <w:rPr>
          <w:rFonts w:ascii="仿宋" w:hAnsi="仿宋" w:eastAsia="仿宋"/>
          <w:b/>
          <w:color w:val="auto"/>
          <w:sz w:val="32"/>
          <w:szCs w:val="32"/>
          <w:highlight w:val="none"/>
        </w:rPr>
      </w:pPr>
      <w:r>
        <w:rPr>
          <w:rFonts w:hint="eastAsia" w:ascii="仿宋_GB2312" w:hAnsi="仿宋_GB2312" w:eastAsia="仿宋_GB2312" w:cs="仿宋_GB2312"/>
          <w:color w:val="auto"/>
          <w:sz w:val="32"/>
          <w:szCs w:val="32"/>
          <w:highlight w:val="none"/>
        </w:rPr>
        <w:t>图4：财政拨款收、支决算总计变动情况</w:t>
      </w:r>
    </w:p>
    <w:p>
      <w:pPr>
        <w:shd w:val="clear"/>
        <w:spacing w:line="600" w:lineRule="exact"/>
        <w:ind w:firstLine="640" w:firstLineChars="200"/>
        <w:outlineLvl w:val="1"/>
        <w:rPr>
          <w:rStyle w:val="19"/>
          <w:rFonts w:ascii="黑体" w:hAnsi="黑体" w:eastAsia="黑体"/>
          <w:b w:val="0"/>
          <w:color w:val="auto"/>
          <w:highlight w:val="none"/>
        </w:rPr>
      </w:pPr>
      <w:bookmarkStart w:id="45" w:name="_Toc15377209"/>
      <w:bookmarkStart w:id="46" w:name="_Toc13757"/>
      <w:bookmarkStart w:id="47" w:name="_Toc130171843_WPSOffice_Level2"/>
      <w:bookmarkStart w:id="48"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般公共预算财政拨款支出决算情况说明</w:t>
      </w:r>
      <w:bookmarkEnd w:id="45"/>
      <w:bookmarkEnd w:id="46"/>
      <w:bookmarkEnd w:id="47"/>
      <w:bookmarkEnd w:id="48"/>
    </w:p>
    <w:p>
      <w:pPr>
        <w:shd w:val="clea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49" w:name="_Toc218201881_WPSOffice_Level3"/>
      <w:bookmarkStart w:id="50" w:name="_Toc15377210"/>
      <w:r>
        <w:rPr>
          <w:rFonts w:hint="eastAsia" w:ascii="楷体_GB2312" w:hAnsi="楷体_GB2312" w:eastAsia="楷体_GB2312" w:cs="楷体_GB2312"/>
          <w:b/>
          <w:color w:val="auto"/>
          <w:sz w:val="32"/>
          <w:szCs w:val="32"/>
          <w:highlight w:val="none"/>
        </w:rPr>
        <w:t>（一）一般公共预算财政拨款支出决算总体情况</w:t>
      </w:r>
      <w:bookmarkEnd w:id="49"/>
      <w:bookmarkEnd w:id="50"/>
    </w:p>
    <w:p>
      <w:pPr>
        <w:shd w:val="clear"/>
        <w:spacing w:line="60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年一般公共预算财政拨款支出</w:t>
      </w:r>
      <w:r>
        <w:rPr>
          <w:rFonts w:hint="eastAsia" w:ascii="仿宋_GB2312" w:hAnsi="仿宋_GB2312" w:eastAsia="仿宋_GB2312" w:cs="仿宋_GB2312"/>
          <w:color w:val="auto"/>
          <w:sz w:val="32"/>
          <w:szCs w:val="32"/>
          <w:highlight w:val="none"/>
          <w:lang w:val="en-US" w:eastAsia="zh-CN"/>
        </w:rPr>
        <w:t>737.82</w:t>
      </w:r>
      <w:r>
        <w:rPr>
          <w:rFonts w:hint="eastAsia" w:ascii="仿宋_GB2312" w:hAnsi="仿宋_GB2312" w:eastAsia="仿宋_GB2312" w:cs="仿宋_GB2312"/>
          <w:color w:val="auto"/>
          <w:sz w:val="32"/>
          <w:szCs w:val="32"/>
          <w:highlight w:val="none"/>
        </w:rPr>
        <w:t>万元，占本年支出合计的</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%。与20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年相比，一般公共预算财政拨款</w:t>
      </w:r>
      <w:r>
        <w:rPr>
          <w:rFonts w:hint="eastAsia" w:ascii="仿宋_GB2312" w:hAnsi="仿宋_GB2312" w:eastAsia="仿宋_GB2312" w:cs="仿宋_GB2312"/>
          <w:color w:val="auto"/>
          <w:sz w:val="32"/>
          <w:szCs w:val="32"/>
          <w:highlight w:val="none"/>
          <w:lang w:eastAsia="zh-CN"/>
        </w:rPr>
        <w:t>支出</w:t>
      </w:r>
      <w:r>
        <w:rPr>
          <w:rFonts w:hint="eastAsia" w:ascii="仿宋_GB2312" w:hAnsi="仿宋_GB2312" w:eastAsia="仿宋_GB2312" w:cs="仿宋_GB2312"/>
          <w:color w:val="auto"/>
          <w:sz w:val="32"/>
          <w:szCs w:val="32"/>
          <w:highlight w:val="none"/>
        </w:rPr>
        <w:t>增加</w:t>
      </w:r>
      <w:r>
        <w:rPr>
          <w:rFonts w:hint="eastAsia" w:ascii="仿宋_GB2312" w:hAnsi="仿宋_GB2312" w:eastAsia="仿宋_GB2312" w:cs="仿宋_GB2312"/>
          <w:color w:val="auto"/>
          <w:sz w:val="32"/>
          <w:szCs w:val="32"/>
          <w:highlight w:val="none"/>
          <w:lang w:val="en-US" w:eastAsia="zh-CN"/>
        </w:rPr>
        <w:t>296.49</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s="仿宋_GB2312"/>
          <w:color w:val="auto"/>
          <w:sz w:val="32"/>
          <w:szCs w:val="32"/>
          <w:highlight w:val="none"/>
          <w:lang w:val="en-US" w:eastAsia="zh-CN"/>
        </w:rPr>
        <w:t>67.18</w:t>
      </w:r>
      <w:r>
        <w:rPr>
          <w:rFonts w:hint="eastAsia" w:ascii="仿宋_GB2312" w:hAnsi="仿宋_GB2312" w:eastAsia="仿宋_GB2312" w:cs="仿宋_GB2312"/>
          <w:color w:val="auto"/>
          <w:sz w:val="32"/>
          <w:szCs w:val="32"/>
          <w:highlight w:val="none"/>
        </w:rPr>
        <w:t>%。主要变动原因是</w:t>
      </w:r>
      <w:r>
        <w:rPr>
          <w:rFonts w:hint="eastAsia" w:ascii="仿宋_GB2312" w:hAnsi="仿宋_GB2312" w:eastAsia="仿宋_GB2312" w:cs="仿宋_GB2312"/>
          <w:color w:val="auto"/>
          <w:sz w:val="32"/>
          <w:szCs w:val="32"/>
          <w:highlight w:val="none"/>
          <w:lang w:eastAsia="zh-CN"/>
        </w:rPr>
        <w:t>新增白蚁防治费、数字化档案建设等项目经费。</w:t>
      </w:r>
    </w:p>
    <w:p>
      <w:pPr>
        <w:pStyle w:val="11"/>
        <w:shd w:val="clear"/>
        <w:rPr>
          <w:rFonts w:hint="eastAsia"/>
          <w:color w:val="auto"/>
          <w:highlight w:val="none"/>
        </w:rPr>
      </w:pPr>
      <w:r>
        <w:rPr>
          <w:color w:val="auto"/>
          <w:sz w:val="32"/>
          <w:highlight w:val="none"/>
        </w:rPr>
        <mc:AlternateContent>
          <mc:Choice Requires="wps">
            <w:drawing>
              <wp:anchor distT="0" distB="0" distL="114300" distR="114300" simplePos="0" relativeHeight="251661312" behindDoc="0" locked="0" layoutInCell="1" allowOverlap="1">
                <wp:simplePos x="0" y="0"/>
                <wp:positionH relativeFrom="column">
                  <wp:posOffset>4070985</wp:posOffset>
                </wp:positionH>
                <wp:positionV relativeFrom="paragraph">
                  <wp:posOffset>340360</wp:posOffset>
                </wp:positionV>
                <wp:extent cx="704850" cy="247015"/>
                <wp:effectExtent l="4445" t="4445" r="14605" b="15240"/>
                <wp:wrapNone/>
                <wp:docPr id="5" name="文本框 5"/>
                <wp:cNvGraphicFramePr/>
                <a:graphic xmlns:a="http://schemas.openxmlformats.org/drawingml/2006/main">
                  <a:graphicData uri="http://schemas.microsoft.com/office/word/2010/wordprocessingShape">
                    <wps:wsp>
                      <wps:cNvSpPr txBox="true"/>
                      <wps:spPr>
                        <a:xfrm>
                          <a:off x="5090160" y="1207135"/>
                          <a:ext cx="704850" cy="24701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sz w:val="18"/>
                                <w:szCs w:val="18"/>
                                <w:lang w:eastAsia="zh-CN"/>
                              </w:rPr>
                            </w:pPr>
                            <w:r>
                              <w:rPr>
                                <w:rFonts w:hint="eastAsia"/>
                                <w:sz w:val="18"/>
                                <w:szCs w:val="18"/>
                                <w:lang w:eastAsia="zh-CN"/>
                              </w:rPr>
                              <w:t>单位：万元</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20.55pt;margin-top:26.8pt;height:19.45pt;width:55.5pt;z-index:251661312;mso-width-relative:page;mso-height-relative:page;" fillcolor="#FFFFFF [3201]" filled="t" stroked="t" coordsize="21600,21600" o:gfxdata="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AMl9Y/1gAAAAkBAAAPAAAAAAAAAAEAIAAAADgAAABkcnMvZG93bnJldi54bWxQSwECFAAU&#10;AAAACACHTuJAG1vCVU8CAACGBAAADgAAAAAAAAABACAAAAA7AQAAZHJzL2Uyb0RvYy54bWxQSwUG&#10;AAAAAAYABgBZAQAA/AUAAAAA&#10;">
                <v:fill on="t" focussize="0,0"/>
                <v:stroke weight="0.5pt" color="#000000 [3204]" joinstyle="round"/>
                <v:imagedata o:title=""/>
                <o:lock v:ext="edit" aspectratio="f"/>
                <v:textbox>
                  <w:txbxContent>
                    <w:p>
                      <w:pPr>
                        <w:rPr>
                          <w:rFonts w:hint="eastAsia" w:eastAsia="宋体"/>
                          <w:sz w:val="18"/>
                          <w:szCs w:val="18"/>
                          <w:lang w:eastAsia="zh-CN"/>
                        </w:rPr>
                      </w:pPr>
                      <w:r>
                        <w:rPr>
                          <w:rFonts w:hint="eastAsia"/>
                          <w:sz w:val="18"/>
                          <w:szCs w:val="18"/>
                          <w:lang w:eastAsia="zh-CN"/>
                        </w:rPr>
                        <w:t>单位：万元</w:t>
                      </w:r>
                    </w:p>
                  </w:txbxContent>
                </v:textbox>
              </v:shape>
            </w:pict>
          </mc:Fallback>
        </mc:AlternateContent>
      </w:r>
      <w:r>
        <w:rPr>
          <w:rFonts w:hint="eastAsia" w:ascii="仿宋_GB2312" w:hAnsi="仿宋_GB2312" w:eastAsia="仿宋_GB2312" w:cs="仿宋_GB2312"/>
          <w:color w:val="auto"/>
          <w:sz w:val="32"/>
          <w:szCs w:val="32"/>
          <w:highlight w:val="none"/>
          <w:lang w:val="en-US" w:eastAsia="zh-CN"/>
        </w:rPr>
        <w:t xml:space="preserve">    </w:t>
      </w:r>
      <w:r>
        <w:rPr>
          <w:color w:val="auto"/>
          <w:highlight w:val="none"/>
        </w:rPr>
        <w:drawing>
          <wp:inline distT="0" distB="0" distL="114300" distR="114300">
            <wp:extent cx="4123690" cy="3095625"/>
            <wp:effectExtent l="4445" t="4445" r="5715" b="5080"/>
            <wp:docPr id="19"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hd w:val="clear"/>
        <w:spacing w:line="600" w:lineRule="exact"/>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图5：一般公共预算财政拨款支出决算变动情况</w:t>
      </w:r>
    </w:p>
    <w:p>
      <w:pPr>
        <w:shd w:val="clea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51" w:name="_Toc1850548777_WPSOffice_Level3"/>
      <w:bookmarkStart w:id="52" w:name="_Toc15377211"/>
      <w:r>
        <w:rPr>
          <w:rFonts w:hint="eastAsia" w:ascii="楷体_GB2312" w:hAnsi="楷体_GB2312" w:eastAsia="楷体_GB2312" w:cs="楷体_GB2312"/>
          <w:b/>
          <w:color w:val="auto"/>
          <w:sz w:val="32"/>
          <w:szCs w:val="32"/>
          <w:highlight w:val="none"/>
        </w:rPr>
        <w:t>（二）一般公共预算财政拨款支出决算结构情况</w:t>
      </w:r>
      <w:bookmarkEnd w:id="51"/>
      <w:bookmarkEnd w:id="52"/>
    </w:p>
    <w:p>
      <w:pPr>
        <w:shd w:val="clea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b w:val="0"/>
          <w:bCs w:val="0"/>
          <w:color w:val="auto"/>
          <w:sz w:val="32"/>
          <w:szCs w:val="32"/>
          <w:highlight w:val="none"/>
        </w:rPr>
        <w:t>20</w:t>
      </w:r>
      <w:r>
        <w:rPr>
          <w:rFonts w:hint="eastAsia" w:ascii="仿宋_GB2312" w:hAnsi="仿宋_GB2312" w:eastAsia="仿宋_GB2312" w:cs="仿宋_GB2312"/>
          <w:b w:val="0"/>
          <w:bCs w:val="0"/>
          <w:color w:val="auto"/>
          <w:sz w:val="32"/>
          <w:szCs w:val="32"/>
          <w:highlight w:val="none"/>
          <w:lang w:val="en-US" w:eastAsia="zh-CN"/>
        </w:rPr>
        <w:t>22</w:t>
      </w:r>
      <w:r>
        <w:rPr>
          <w:rFonts w:hint="eastAsia" w:ascii="仿宋_GB2312" w:hAnsi="仿宋_GB2312" w:eastAsia="仿宋_GB2312" w:cs="仿宋_GB2312"/>
          <w:b w:val="0"/>
          <w:bCs w:val="0"/>
          <w:color w:val="auto"/>
          <w:sz w:val="32"/>
          <w:szCs w:val="32"/>
          <w:highlight w:val="none"/>
        </w:rPr>
        <w:t>年一般公共预算财政拨款支出</w:t>
      </w:r>
      <w:r>
        <w:rPr>
          <w:rFonts w:hint="eastAsia" w:ascii="仿宋_GB2312" w:hAnsi="仿宋_GB2312" w:eastAsia="仿宋_GB2312" w:cs="仿宋_GB2312"/>
          <w:b w:val="0"/>
          <w:bCs w:val="0"/>
          <w:color w:val="auto"/>
          <w:sz w:val="32"/>
          <w:szCs w:val="32"/>
          <w:highlight w:val="none"/>
          <w:lang w:val="en-US" w:eastAsia="zh-CN"/>
        </w:rPr>
        <w:t>737.82</w:t>
      </w:r>
      <w:r>
        <w:rPr>
          <w:rFonts w:hint="eastAsia" w:ascii="仿宋_GB2312" w:hAnsi="仿宋_GB2312" w:eastAsia="仿宋_GB2312" w:cs="仿宋_GB2312"/>
          <w:b w:val="0"/>
          <w:bCs w:val="0"/>
          <w:color w:val="auto"/>
          <w:sz w:val="32"/>
          <w:szCs w:val="32"/>
          <w:highlight w:val="none"/>
        </w:rPr>
        <w:t>万元，主要用于以下方面</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社会保障和就业支出</w:t>
      </w:r>
      <w:r>
        <w:rPr>
          <w:rFonts w:hint="eastAsia" w:ascii="仿宋_GB2312" w:hAnsi="仿宋_GB2312" w:eastAsia="仿宋_GB2312" w:cs="仿宋_GB2312"/>
          <w:b w:val="0"/>
          <w:bCs w:val="0"/>
          <w:color w:val="auto"/>
          <w:sz w:val="32"/>
          <w:szCs w:val="32"/>
          <w:highlight w:val="none"/>
          <w:lang w:val="en-US" w:eastAsia="zh-CN"/>
        </w:rPr>
        <w:t>42.43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5.75</w:t>
      </w:r>
      <w:r>
        <w:rPr>
          <w:rFonts w:hint="eastAsia" w:ascii="仿宋_GB2312" w:hAnsi="仿宋_GB2312" w:eastAsia="仿宋_GB2312" w:cs="仿宋_GB2312"/>
          <w:b w:val="0"/>
          <w:bCs w:val="0"/>
          <w:color w:val="auto"/>
          <w:sz w:val="32"/>
          <w:szCs w:val="32"/>
          <w:highlight w:val="none"/>
        </w:rPr>
        <w:t>%；卫生健康支出</w:t>
      </w:r>
      <w:r>
        <w:rPr>
          <w:rFonts w:hint="eastAsia" w:ascii="仿宋_GB2312" w:hAnsi="仿宋_GB2312" w:eastAsia="仿宋_GB2312" w:cs="仿宋_GB2312"/>
          <w:b w:val="0"/>
          <w:bCs w:val="0"/>
          <w:color w:val="auto"/>
          <w:sz w:val="32"/>
          <w:szCs w:val="32"/>
          <w:highlight w:val="none"/>
          <w:lang w:val="en-US" w:eastAsia="zh-CN"/>
        </w:rPr>
        <w:t>22.73</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3.08</w:t>
      </w:r>
      <w:r>
        <w:rPr>
          <w:rFonts w:hint="eastAsia" w:ascii="仿宋_GB2312" w:hAnsi="仿宋_GB2312" w:eastAsia="仿宋_GB2312" w:cs="仿宋_GB2312"/>
          <w:b w:val="0"/>
          <w:bCs w:val="0"/>
          <w:color w:val="auto"/>
          <w:sz w:val="32"/>
          <w:szCs w:val="32"/>
          <w:highlight w:val="none"/>
        </w:rPr>
        <w:t>%；</w:t>
      </w:r>
      <w:r>
        <w:rPr>
          <w:rFonts w:hint="eastAsia" w:ascii="仿宋_GB2312" w:hAnsi="仿宋_GB2312" w:eastAsia="仿宋_GB2312" w:cs="仿宋_GB2312"/>
          <w:b w:val="0"/>
          <w:bCs w:val="0"/>
          <w:color w:val="auto"/>
          <w:sz w:val="32"/>
          <w:szCs w:val="32"/>
          <w:highlight w:val="none"/>
          <w:lang w:eastAsia="zh-CN"/>
        </w:rPr>
        <w:t>城乡社区</w:t>
      </w:r>
      <w:r>
        <w:rPr>
          <w:rFonts w:hint="eastAsia" w:ascii="仿宋_GB2312" w:hAnsi="仿宋_GB2312" w:eastAsia="仿宋_GB2312" w:cs="仿宋_GB2312"/>
          <w:b w:val="0"/>
          <w:bCs w:val="0"/>
          <w:color w:val="auto"/>
          <w:sz w:val="32"/>
          <w:szCs w:val="32"/>
          <w:highlight w:val="none"/>
        </w:rPr>
        <w:t>支出</w:t>
      </w:r>
      <w:r>
        <w:rPr>
          <w:rFonts w:hint="eastAsia" w:ascii="仿宋_GB2312" w:hAnsi="仿宋_GB2312" w:eastAsia="仿宋_GB2312" w:cs="仿宋_GB2312"/>
          <w:b w:val="0"/>
          <w:bCs w:val="0"/>
          <w:color w:val="auto"/>
          <w:sz w:val="32"/>
          <w:szCs w:val="32"/>
          <w:highlight w:val="none"/>
          <w:lang w:val="en-US" w:eastAsia="zh-CN"/>
        </w:rPr>
        <w:t>589.44</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79.89</w:t>
      </w:r>
      <w:r>
        <w:rPr>
          <w:rFonts w:hint="eastAsia" w:ascii="仿宋_GB2312" w:hAnsi="仿宋_GB2312" w:eastAsia="仿宋_GB2312" w:cs="仿宋_GB2312"/>
          <w:b w:val="0"/>
          <w:bCs w:val="0"/>
          <w:color w:val="auto"/>
          <w:sz w:val="32"/>
          <w:szCs w:val="32"/>
          <w:highlight w:val="none"/>
        </w:rPr>
        <w:t>%；住房保障支出</w:t>
      </w:r>
      <w:r>
        <w:rPr>
          <w:rFonts w:hint="eastAsia" w:ascii="仿宋_GB2312" w:hAnsi="仿宋_GB2312" w:eastAsia="仿宋_GB2312" w:cs="仿宋_GB2312"/>
          <w:b w:val="0"/>
          <w:bCs w:val="0"/>
          <w:color w:val="auto"/>
          <w:sz w:val="32"/>
          <w:szCs w:val="32"/>
          <w:highlight w:val="none"/>
          <w:lang w:val="en-US" w:eastAsia="zh-CN"/>
        </w:rPr>
        <w:t>83.22</w:t>
      </w:r>
      <w:r>
        <w:rPr>
          <w:rFonts w:hint="eastAsia" w:ascii="仿宋_GB2312" w:hAnsi="仿宋_GB2312" w:eastAsia="仿宋_GB2312" w:cs="仿宋_GB2312"/>
          <w:b w:val="0"/>
          <w:bCs w:val="0"/>
          <w:color w:val="auto"/>
          <w:sz w:val="32"/>
          <w:szCs w:val="32"/>
          <w:highlight w:val="none"/>
        </w:rPr>
        <w:t>万元，占</w:t>
      </w:r>
      <w:r>
        <w:rPr>
          <w:rFonts w:hint="eastAsia" w:ascii="仿宋_GB2312" w:hAnsi="仿宋_GB2312" w:eastAsia="仿宋_GB2312" w:cs="仿宋_GB2312"/>
          <w:b w:val="0"/>
          <w:bCs w:val="0"/>
          <w:color w:val="auto"/>
          <w:sz w:val="32"/>
          <w:szCs w:val="32"/>
          <w:highlight w:val="none"/>
          <w:lang w:val="en-US" w:eastAsia="zh-CN"/>
        </w:rPr>
        <w:t>11.28</w:t>
      </w:r>
      <w:r>
        <w:rPr>
          <w:rFonts w:hint="eastAsia" w:ascii="仿宋_GB2312" w:hAnsi="仿宋_GB2312" w:eastAsia="仿宋_GB2312" w:cs="仿宋_GB2312"/>
          <w:b w:val="0"/>
          <w:bCs w:val="0"/>
          <w:color w:val="auto"/>
          <w:sz w:val="32"/>
          <w:szCs w:val="32"/>
          <w:highlight w:val="none"/>
        </w:rPr>
        <w:t>%。</w:t>
      </w:r>
    </w:p>
    <w:p>
      <w:pPr>
        <w:pStyle w:val="11"/>
        <w:shd w:val="clear"/>
        <w:rPr>
          <w:rFonts w:hint="eastAsia"/>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888105" cy="3029585"/>
            <wp:effectExtent l="4445" t="4445" r="12700" b="13970"/>
            <wp:docPr id="20"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shd w:val="clear"/>
        <w:spacing w:line="600" w:lineRule="exact"/>
        <w:ind w:firstLine="960" w:firstLineChars="3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图6：一般公共预算财政拨款支出决算结构</w:t>
      </w:r>
    </w:p>
    <w:p>
      <w:pPr>
        <w:shd w:val="clear"/>
        <w:spacing w:line="600" w:lineRule="exact"/>
        <w:ind w:firstLine="642" w:firstLineChars="200"/>
        <w:outlineLvl w:val="2"/>
        <w:rPr>
          <w:rFonts w:hint="eastAsia" w:ascii="楷体_GB2312" w:hAnsi="楷体_GB2312" w:eastAsia="楷体_GB2312" w:cs="楷体_GB2312"/>
          <w:b/>
          <w:color w:val="auto"/>
          <w:sz w:val="32"/>
          <w:szCs w:val="32"/>
          <w:highlight w:val="none"/>
        </w:rPr>
      </w:pPr>
      <w:bookmarkStart w:id="53" w:name="_Toc15377212"/>
      <w:bookmarkStart w:id="54" w:name="_Toc1069886236_WPSOffice_Level3"/>
      <w:r>
        <w:rPr>
          <w:rFonts w:hint="eastAsia" w:ascii="楷体_GB2312" w:hAnsi="楷体_GB2312" w:eastAsia="楷体_GB2312" w:cs="楷体_GB2312"/>
          <w:b/>
          <w:color w:val="auto"/>
          <w:sz w:val="32"/>
          <w:szCs w:val="32"/>
          <w:highlight w:val="none"/>
        </w:rPr>
        <w:t>（三）一般公共预算财政拨款支出决算具体情况</w:t>
      </w:r>
      <w:bookmarkEnd w:id="53"/>
      <w:bookmarkEnd w:id="54"/>
    </w:p>
    <w:p>
      <w:pPr>
        <w:shd w:val="clear"/>
        <w:spacing w:line="600" w:lineRule="exact"/>
        <w:ind w:firstLine="640" w:firstLineChars="200"/>
        <w:outlineLvl w:val="1"/>
        <w:rPr>
          <w:rFonts w:hint="eastAsia" w:ascii="仿宋_GB2312" w:hAnsi="仿宋_GB2312" w:eastAsia="仿宋_GB2312" w:cs="仿宋_GB2312"/>
          <w:b w:val="0"/>
          <w:bCs/>
          <w:color w:val="auto"/>
          <w:sz w:val="32"/>
          <w:szCs w:val="32"/>
          <w:highlight w:val="none"/>
        </w:rPr>
      </w:pPr>
      <w:bookmarkStart w:id="55" w:name="_Toc15377213"/>
      <w:bookmarkStart w:id="56" w:name="_Toc5509"/>
      <w:bookmarkStart w:id="57" w:name="_Toc15378460"/>
      <w:bookmarkStart w:id="58" w:name="_Toc15377444"/>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一</w:t>
      </w:r>
      <w:r>
        <w:rPr>
          <w:rFonts w:hint="eastAsia" w:ascii="仿宋_GB2312" w:hAnsi="仿宋_GB2312" w:eastAsia="仿宋_GB2312" w:cs="仿宋_GB2312"/>
          <w:b w:val="0"/>
          <w:bCs/>
          <w:color w:val="auto"/>
          <w:sz w:val="32"/>
          <w:szCs w:val="32"/>
          <w:highlight w:val="none"/>
        </w:rPr>
        <w:t>般公共预算支出决算数为</w:t>
      </w:r>
      <w:r>
        <w:rPr>
          <w:rFonts w:hint="eastAsia" w:ascii="仿宋_GB2312" w:hAnsi="仿宋_GB2312" w:eastAsia="仿宋_GB2312" w:cs="仿宋_GB2312"/>
          <w:b w:val="0"/>
          <w:bCs/>
          <w:color w:val="auto"/>
          <w:sz w:val="32"/>
          <w:szCs w:val="32"/>
          <w:highlight w:val="none"/>
          <w:lang w:val="en-US" w:eastAsia="zh-CN"/>
        </w:rPr>
        <w:t>737.82万元</w:t>
      </w:r>
      <w:r>
        <w:rPr>
          <w:rFonts w:hint="eastAsia" w:ascii="仿宋_GB2312" w:hAnsi="仿宋_GB2312" w:eastAsia="仿宋_GB2312" w:cs="仿宋_GB2312"/>
          <w:b w:val="0"/>
          <w:bCs/>
          <w:color w:val="auto"/>
          <w:sz w:val="32"/>
          <w:szCs w:val="32"/>
          <w:highlight w:val="none"/>
        </w:rPr>
        <w:t>，</w:t>
      </w:r>
      <w:r>
        <w:rPr>
          <w:rStyle w:val="16"/>
          <w:rFonts w:hint="eastAsia" w:ascii="仿宋_GB2312" w:hAnsi="仿宋_GB2312" w:eastAsia="仿宋_GB2312" w:cs="仿宋_GB2312"/>
          <w:b w:val="0"/>
          <w:bCs/>
          <w:color w:val="auto"/>
          <w:sz w:val="32"/>
          <w:szCs w:val="32"/>
          <w:highlight w:val="none"/>
        </w:rPr>
        <w:t>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%。其中：</w:t>
      </w:r>
      <w:bookmarkEnd w:id="55"/>
      <w:bookmarkEnd w:id="56"/>
      <w:bookmarkEnd w:id="57"/>
      <w:bookmarkEnd w:id="58"/>
    </w:p>
    <w:p>
      <w:pPr>
        <w:keepNext w:val="0"/>
        <w:keepLines w:val="0"/>
        <w:pageBreakBefore w:val="0"/>
        <w:widowControl w:val="0"/>
        <w:shd w:val="clear"/>
        <w:kinsoku/>
        <w:wordWrap/>
        <w:overflowPunct/>
        <w:topLinePunct w:val="0"/>
        <w:autoSpaceDE/>
        <w:autoSpaceDN/>
        <w:bidi w:val="0"/>
        <w:adjustRightInd/>
        <w:spacing w:line="576" w:lineRule="exact"/>
        <w:ind w:firstLine="640" w:firstLineChars="200"/>
        <w:textAlignment w:val="auto"/>
        <w:rPr>
          <w:rFonts w:ascii="仿宋" w:hAnsi="仿宋" w:eastAsia="仿宋"/>
          <w:b/>
          <w:color w:val="auto"/>
          <w:sz w:val="32"/>
          <w:szCs w:val="32"/>
          <w:highlight w:val="none"/>
        </w:rPr>
      </w:pPr>
      <w:r>
        <w:rPr>
          <w:rStyle w:val="16"/>
          <w:rFonts w:hint="eastAsia" w:ascii="仿宋_GB2312" w:hAnsi="仿宋_GB2312" w:eastAsia="仿宋_GB2312" w:cs="仿宋_GB2312"/>
          <w:b w:val="0"/>
          <w:bCs/>
          <w:color w:val="auto"/>
          <w:sz w:val="32"/>
          <w:szCs w:val="32"/>
          <w:highlight w:val="none"/>
          <w:lang w:val="en-US" w:eastAsia="zh-CN"/>
        </w:rPr>
        <w:t>1</w:t>
      </w:r>
      <w:r>
        <w:rPr>
          <w:rStyle w:val="16"/>
          <w:rFonts w:hint="eastAsia" w:ascii="仿宋_GB2312" w:hAnsi="仿宋_GB2312" w:eastAsia="仿宋_GB2312" w:cs="仿宋_GB2312"/>
          <w:b w:val="0"/>
          <w:bCs/>
          <w:color w:val="auto"/>
          <w:sz w:val="32"/>
          <w:szCs w:val="32"/>
          <w:highlight w:val="none"/>
        </w:rPr>
        <w:t>.社会保障和就业</w:t>
      </w:r>
      <w:r>
        <w:rPr>
          <w:rStyle w:val="16"/>
          <w:rFonts w:hint="eastAsia" w:ascii="仿宋_GB2312" w:hAnsi="仿宋_GB2312" w:eastAsia="仿宋_GB2312" w:cs="仿宋_GB2312"/>
          <w:b w:val="0"/>
          <w:bCs/>
          <w:color w:val="auto"/>
          <w:sz w:val="32"/>
          <w:szCs w:val="32"/>
          <w:highlight w:val="none"/>
          <w:lang w:eastAsia="zh-CN"/>
        </w:rPr>
        <w:t>支出</w:t>
      </w:r>
      <w:r>
        <w:rPr>
          <w:rStyle w:val="16"/>
          <w:rFonts w:hint="eastAsia" w:ascii="仿宋_GB2312" w:hAnsi="仿宋_GB2312" w:eastAsia="仿宋_GB2312" w:cs="仿宋_GB2312"/>
          <w:b w:val="0"/>
          <w:bCs/>
          <w:color w:val="auto"/>
          <w:sz w:val="32"/>
          <w:szCs w:val="32"/>
          <w:highlight w:val="none"/>
        </w:rPr>
        <w:t>（类）行政事业单位养老支出（款） 机关事业单位基本养老保险缴费支出（项）</w:t>
      </w:r>
      <w:r>
        <w:rPr>
          <w:rStyle w:val="16"/>
          <w:rFonts w:hint="eastAsia" w:ascii="仿宋_GB2312" w:hAnsi="仿宋_GB2312" w:eastAsia="仿宋_GB2312" w:cs="仿宋_GB2312"/>
          <w:b w:val="0"/>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 xml:space="preserve"> 支出决算为</w:t>
      </w:r>
      <w:r>
        <w:rPr>
          <w:rStyle w:val="16"/>
          <w:rFonts w:hint="eastAsia" w:ascii="仿宋_GB2312" w:hAnsi="仿宋_GB2312" w:eastAsia="仿宋_GB2312" w:cs="仿宋_GB2312"/>
          <w:b w:val="0"/>
          <w:bCs/>
          <w:color w:val="auto"/>
          <w:sz w:val="32"/>
          <w:szCs w:val="32"/>
          <w:highlight w:val="none"/>
          <w:lang w:val="en-US" w:eastAsia="zh-CN"/>
        </w:rPr>
        <w:t>42.43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pacing w:line="576" w:lineRule="exact"/>
        <w:ind w:firstLine="640" w:firstLineChars="200"/>
        <w:textAlignment w:val="auto"/>
        <w:rPr>
          <w:rStyle w:val="16"/>
          <w:rFonts w:hint="eastAsia" w:ascii="仿宋_GB2312" w:hAnsi="仿宋_GB2312" w:eastAsia="仿宋_GB2312" w:cs="仿宋_GB2312"/>
          <w:b w:val="0"/>
          <w:bCs/>
          <w:color w:val="auto"/>
          <w:sz w:val="32"/>
          <w:szCs w:val="32"/>
          <w:highlight w:val="none"/>
        </w:rPr>
      </w:pPr>
      <w:r>
        <w:rPr>
          <w:rStyle w:val="16"/>
          <w:rFonts w:hint="eastAsia" w:ascii="仿宋_GB2312" w:hAnsi="仿宋_GB2312" w:eastAsia="仿宋_GB2312" w:cs="仿宋_GB2312"/>
          <w:b w:val="0"/>
          <w:bCs/>
          <w:color w:val="auto"/>
          <w:sz w:val="32"/>
          <w:szCs w:val="32"/>
          <w:highlight w:val="none"/>
          <w:lang w:val="en-US" w:eastAsia="zh-CN"/>
        </w:rPr>
        <w:t>2</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卫生健康</w:t>
      </w:r>
      <w:r>
        <w:rPr>
          <w:rFonts w:hint="eastAsia" w:ascii="仿宋_GB2312" w:hAnsi="仿宋_GB2312" w:eastAsia="仿宋_GB2312" w:cs="仿宋_GB2312"/>
          <w:b w:val="0"/>
          <w:bCs/>
          <w:color w:val="auto"/>
          <w:sz w:val="32"/>
          <w:szCs w:val="32"/>
          <w:highlight w:val="none"/>
          <w:lang w:eastAsia="zh-CN"/>
        </w:rPr>
        <w:t>支出</w:t>
      </w:r>
      <w:r>
        <w:rPr>
          <w:rStyle w:val="16"/>
          <w:rFonts w:hint="eastAsia" w:ascii="仿宋_GB2312" w:hAnsi="仿宋_GB2312" w:eastAsia="仿宋_GB2312" w:cs="仿宋_GB2312"/>
          <w:b w:val="0"/>
          <w:bCs/>
          <w:color w:val="auto"/>
          <w:sz w:val="32"/>
          <w:szCs w:val="32"/>
          <w:highlight w:val="none"/>
        </w:rPr>
        <w:t>（类）行政事业单位医疗（款）事业单位医疗（项）</w:t>
      </w:r>
      <w:r>
        <w:rPr>
          <w:rStyle w:val="16"/>
          <w:rFonts w:hint="eastAsia" w:ascii="仿宋_GB2312" w:hAnsi="仿宋_GB2312" w:eastAsia="仿宋_GB2312" w:cs="仿宋_GB2312"/>
          <w:b w:val="0"/>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22.73</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color w:val="auto"/>
          <w:kern w:val="0"/>
          <w:sz w:val="32"/>
          <w:szCs w:val="32"/>
          <w:highlight w:val="none"/>
          <w:lang w:val="en-US" w:eastAsia="zh-CN" w:bidi="ar-SA"/>
        </w:rPr>
      </w:pPr>
      <w:bookmarkStart w:id="59" w:name="_Toc23430"/>
      <w:r>
        <w:rPr>
          <w:rFonts w:hint="eastAsia" w:ascii="仿宋_GB2312" w:hAnsi="仿宋_GB2312" w:eastAsia="仿宋_GB2312" w:cs="仿宋_GB2312"/>
          <w:b w:val="0"/>
          <w:bCs/>
          <w:color w:val="auto"/>
          <w:sz w:val="32"/>
          <w:szCs w:val="32"/>
          <w:highlight w:val="none"/>
          <w:lang w:val="en-US" w:eastAsia="zh-CN"/>
        </w:rPr>
        <w:t>3.城乡社区支出（类）城乡社区管理事务（款）住宅建设与房地产市场监管（项）：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529.72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59"/>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ascii="仿宋_GB2312" w:hAnsi="仿宋_GB2312" w:eastAsia="仿宋_GB2312" w:cs="仿宋_GB2312"/>
          <w:b w:val="0"/>
          <w:bCs/>
          <w:color w:val="auto"/>
          <w:kern w:val="0"/>
          <w:sz w:val="32"/>
          <w:szCs w:val="32"/>
          <w:highlight w:val="none"/>
          <w:lang w:val="en-US" w:eastAsia="zh-CN" w:bidi="ar-SA"/>
        </w:rPr>
      </w:pPr>
      <w:bookmarkStart w:id="60" w:name="_Toc16044"/>
      <w:r>
        <w:rPr>
          <w:rFonts w:hint="eastAsia" w:ascii="仿宋_GB2312" w:hAnsi="仿宋_GB2312" w:eastAsia="仿宋_GB2312" w:cs="仿宋_GB2312"/>
          <w:b w:val="0"/>
          <w:bCs/>
          <w:color w:val="auto"/>
          <w:sz w:val="32"/>
          <w:szCs w:val="32"/>
          <w:highlight w:val="none"/>
          <w:lang w:val="en-US" w:eastAsia="zh-CN"/>
        </w:rPr>
        <w:t>4.城乡社区支出（类）城乡社区管理事务（款）其他城乡社区管理事务支出（项）：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29.6</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60"/>
    </w:p>
    <w:p>
      <w:pPr>
        <w:keepNext w:val="0"/>
        <w:keepLines w:val="0"/>
        <w:pageBreakBefore w:val="0"/>
        <w:widowControl w:val="0"/>
        <w:shd w:val="clear"/>
        <w:kinsoku/>
        <w:wordWrap/>
        <w:overflowPunct/>
        <w:topLinePunct w:val="0"/>
        <w:autoSpaceDE/>
        <w:autoSpaceDN/>
        <w:bidi w:val="0"/>
        <w:adjustRightInd/>
        <w:snapToGrid/>
        <w:spacing w:line="576" w:lineRule="exact"/>
        <w:ind w:firstLine="640" w:firstLineChars="200"/>
        <w:textAlignment w:val="auto"/>
        <w:outlineLvl w:val="1"/>
        <w:rPr>
          <w:rFonts w:hint="eastAsia"/>
          <w:color w:val="auto"/>
          <w:highlight w:val="none"/>
          <w:lang w:val="en-US" w:eastAsia="zh-CN"/>
        </w:rPr>
      </w:pPr>
      <w:bookmarkStart w:id="61" w:name="_Toc1582"/>
      <w:r>
        <w:rPr>
          <w:rFonts w:hint="eastAsia" w:ascii="仿宋_GB2312" w:hAnsi="仿宋_GB2312" w:eastAsia="仿宋_GB2312" w:cs="仿宋_GB2312"/>
          <w:b w:val="0"/>
          <w:bCs/>
          <w:color w:val="auto"/>
          <w:sz w:val="32"/>
          <w:szCs w:val="32"/>
          <w:highlight w:val="none"/>
          <w:lang w:val="en-US" w:eastAsia="zh-CN"/>
        </w:rPr>
        <w:t>5.城乡社区支出（类）其他城乡社区支出（款）其他城乡社区支出（项）：</w:t>
      </w:r>
      <w:r>
        <w:rPr>
          <w:rStyle w:val="16"/>
          <w:rFonts w:hint="eastAsia" w:ascii="仿宋_GB2312" w:hAnsi="仿宋_GB2312" w:eastAsia="仿宋_GB2312" w:cs="仿宋_GB2312"/>
          <w:b w:val="0"/>
          <w:bCs/>
          <w:color w:val="auto"/>
          <w:sz w:val="32"/>
          <w:szCs w:val="32"/>
          <w:highlight w:val="none"/>
        </w:rPr>
        <w:t>支出决算为</w:t>
      </w:r>
      <w:r>
        <w:rPr>
          <w:rStyle w:val="16"/>
          <w:rFonts w:hint="eastAsia" w:ascii="仿宋_GB2312" w:hAnsi="仿宋_GB2312" w:eastAsia="仿宋_GB2312" w:cs="仿宋_GB2312"/>
          <w:b w:val="0"/>
          <w:bCs/>
          <w:color w:val="auto"/>
          <w:sz w:val="32"/>
          <w:szCs w:val="32"/>
          <w:highlight w:val="none"/>
          <w:lang w:val="en-US" w:eastAsia="zh-CN"/>
        </w:rPr>
        <w:t>30.12</w:t>
      </w:r>
      <w:r>
        <w:rPr>
          <w:rStyle w:val="16"/>
          <w:rFonts w:hint="eastAsia" w:ascii="仿宋_GB2312" w:hAnsi="仿宋_GB2312" w:eastAsia="仿宋_GB2312" w:cs="仿宋_GB2312"/>
          <w:b w:val="0"/>
          <w:bCs/>
          <w:color w:val="auto"/>
          <w:sz w:val="32"/>
          <w:szCs w:val="32"/>
          <w:highlight w:val="none"/>
        </w:rPr>
        <w:t>万元，完成预算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kern w:val="0"/>
          <w:sz w:val="32"/>
          <w:szCs w:val="32"/>
          <w:highlight w:val="none"/>
          <w:lang w:val="en-US" w:eastAsia="zh-CN" w:bidi="ar-SA"/>
        </w:rPr>
        <w:t>。</w:t>
      </w:r>
      <w:bookmarkEnd w:id="61"/>
    </w:p>
    <w:p>
      <w:pPr>
        <w:pStyle w:val="2"/>
        <w:keepNext w:val="0"/>
        <w:keepLines w:val="0"/>
        <w:pageBreakBefore w:val="0"/>
        <w:widowControl w:val="0"/>
        <w:shd w:val="clear"/>
        <w:kinsoku/>
        <w:wordWrap/>
        <w:overflowPunct/>
        <w:topLinePunct w:val="0"/>
        <w:autoSpaceDE/>
        <w:autoSpaceDN/>
        <w:bidi w:val="0"/>
        <w:adjustRightInd/>
        <w:spacing w:line="576" w:lineRule="exact"/>
        <w:ind w:firstLine="640" w:firstLineChars="200"/>
        <w:textAlignment w:val="auto"/>
        <w:rPr>
          <w:rFonts w:ascii="仿宋" w:hAnsi="仿宋" w:eastAsia="仿宋"/>
          <w:b/>
          <w:color w:val="auto"/>
          <w:sz w:val="32"/>
          <w:szCs w:val="32"/>
          <w:highlight w:val="none"/>
        </w:rPr>
      </w:pPr>
      <w:r>
        <w:rPr>
          <w:rFonts w:hint="eastAsia" w:ascii="仿宋_GB2312" w:hAnsi="仿宋_GB2312" w:eastAsia="仿宋_GB2312" w:cs="仿宋_GB2312"/>
          <w:b w:val="0"/>
          <w:bCs/>
          <w:color w:val="auto"/>
          <w:kern w:val="0"/>
          <w:sz w:val="32"/>
          <w:szCs w:val="32"/>
          <w:highlight w:val="none"/>
          <w:lang w:val="en-US" w:eastAsia="zh-CN" w:bidi="ar-SA"/>
        </w:rPr>
        <w:t>6.住房保障支出（类）住房改革支出（款） 住房公积金（项）：支出决算为83.22万元，完成预算100%</w:t>
      </w:r>
      <w:r>
        <w:rPr>
          <w:rFonts w:hint="eastAsia" w:ascii="仿宋_GB2312" w:hAnsi="仿宋_GB2312" w:eastAsia="仿宋_GB2312" w:cs="仿宋_GB2312"/>
          <w:color w:val="auto"/>
          <w:kern w:val="0"/>
          <w:sz w:val="32"/>
          <w:szCs w:val="32"/>
          <w:highlight w:val="none"/>
          <w:lang w:val="en-US" w:eastAsia="zh-CN" w:bidi="ar-SA"/>
        </w:rPr>
        <w:t>。</w:t>
      </w:r>
    </w:p>
    <w:p>
      <w:pPr>
        <w:shd w:val="clear"/>
        <w:tabs>
          <w:tab w:val="right" w:pos="8306"/>
        </w:tabs>
        <w:spacing w:line="600" w:lineRule="exact"/>
        <w:ind w:firstLine="640"/>
        <w:outlineLvl w:val="1"/>
        <w:rPr>
          <w:rStyle w:val="19"/>
          <w:color w:val="auto"/>
          <w:highlight w:val="none"/>
        </w:rPr>
      </w:pPr>
      <w:bookmarkStart w:id="62" w:name="_Toc839371908_WPSOffice_Level2"/>
      <w:bookmarkStart w:id="63" w:name="_Toc15377214"/>
      <w:bookmarkStart w:id="64" w:name="_Toc27516"/>
      <w:bookmarkStart w:id="65"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19"/>
          <w:rFonts w:hint="eastAsia" w:ascii="黑体" w:hAnsi="黑体" w:eastAsia="黑体"/>
          <w:b w:val="0"/>
          <w:color w:val="auto"/>
          <w:highlight w:val="none"/>
        </w:rPr>
        <w:t>般公共预算财政拨款基本支出决算情况说明</w:t>
      </w:r>
      <w:bookmarkEnd w:id="62"/>
      <w:bookmarkEnd w:id="63"/>
      <w:bookmarkEnd w:id="64"/>
      <w:bookmarkEnd w:id="65"/>
      <w:r>
        <w:rPr>
          <w:rStyle w:val="19"/>
          <w:rFonts w:ascii="黑体" w:hAnsi="黑体" w:eastAsia="黑体"/>
          <w:b w:val="0"/>
          <w:color w:val="auto"/>
          <w:highlight w:val="none"/>
        </w:rPr>
        <w:tab/>
      </w:r>
    </w:p>
    <w:p>
      <w:pPr>
        <w:shd w:val="clear"/>
        <w:spacing w:line="600" w:lineRule="exact"/>
        <w:ind w:firstLine="645"/>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年一般公共预算财政拨款基本支出</w:t>
      </w:r>
      <w:r>
        <w:rPr>
          <w:rFonts w:hint="eastAsia" w:ascii="仿宋_GB2312" w:hAnsi="仿宋_GB2312" w:eastAsia="仿宋_GB2312" w:cs="仿宋_GB2312"/>
          <w:color w:val="auto"/>
          <w:sz w:val="32"/>
          <w:szCs w:val="32"/>
          <w:highlight w:val="none"/>
          <w:lang w:val="en-US" w:eastAsia="zh-CN"/>
        </w:rPr>
        <w:t>694.8</w:t>
      </w:r>
      <w:r>
        <w:rPr>
          <w:rFonts w:hint="eastAsia" w:ascii="仿宋_GB2312" w:hAnsi="仿宋_GB2312" w:eastAsia="仿宋_GB2312" w:cs="仿宋_GB2312"/>
          <w:color w:val="auto"/>
          <w:sz w:val="32"/>
          <w:szCs w:val="32"/>
          <w:highlight w:val="none"/>
        </w:rPr>
        <w:t>万元，其中：</w:t>
      </w:r>
    </w:p>
    <w:p>
      <w:pPr>
        <w:shd w:val="clear"/>
        <w:spacing w:line="600" w:lineRule="exact"/>
        <w:ind w:firstLine="645"/>
        <w:rPr>
          <w:rFonts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人员经费</w:t>
      </w:r>
      <w:r>
        <w:rPr>
          <w:rFonts w:hint="eastAsia" w:ascii="仿宋_GB2312" w:hAnsi="仿宋_GB2312" w:eastAsia="仿宋_GB2312" w:cs="仿宋_GB2312"/>
          <w:color w:val="auto"/>
          <w:sz w:val="32"/>
          <w:szCs w:val="32"/>
          <w:highlight w:val="none"/>
          <w:lang w:val="en-US" w:eastAsia="zh-CN"/>
        </w:rPr>
        <w:t>647.1</w:t>
      </w:r>
      <w:r>
        <w:rPr>
          <w:rFonts w:hint="eastAsia" w:ascii="仿宋_GB2312" w:hAnsi="仿宋_GB2312" w:eastAsia="仿宋_GB2312" w:cs="仿宋_GB2312"/>
          <w:color w:val="auto"/>
          <w:sz w:val="32"/>
          <w:szCs w:val="32"/>
          <w:highlight w:val="none"/>
        </w:rPr>
        <w:t>万元，主要包括：基本工资、津贴补贴、奖金、绩效工资、机关事业单位基本养老保险缴费、职工基本医疗保险缴费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其他社会保障缴费、住房公积金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其他工资福利支出、生活补助、其他对个人和家庭的补助支出。</w:t>
      </w:r>
      <w:r>
        <w:rPr>
          <w:rFonts w:hint="eastAsia" w:ascii="仿宋_GB2312" w:hAnsi="仿宋_GB2312" w:eastAsia="仿宋_GB2312" w:cs="仿宋_GB2312"/>
          <w:color w:val="auto"/>
          <w:sz w:val="32"/>
          <w:szCs w:val="32"/>
          <w:highlight w:val="none"/>
        </w:rPr>
        <w:br w:type="textWrapping"/>
      </w:r>
      <w:r>
        <w:rPr>
          <w:rFonts w:hint="eastAsia" w:ascii="仿宋" w:hAnsi="仿宋" w:eastAsia="仿宋"/>
          <w:color w:val="auto"/>
          <w:sz w:val="32"/>
          <w:szCs w:val="32"/>
          <w:highlight w:val="none"/>
        </w:rPr>
        <w:t>　</w:t>
      </w:r>
      <w:r>
        <w:rPr>
          <w:rFonts w:hint="eastAsia" w:ascii="仿宋_GB2312" w:hAnsi="仿宋_GB2312" w:eastAsia="仿宋_GB2312" w:cs="仿宋_GB2312"/>
          <w:b w:val="0"/>
          <w:bCs w:val="0"/>
          <w:color w:val="auto"/>
          <w:sz w:val="32"/>
          <w:szCs w:val="32"/>
          <w:highlight w:val="none"/>
        </w:rPr>
        <w:t>　公用经费</w:t>
      </w:r>
      <w:r>
        <w:rPr>
          <w:rFonts w:hint="eastAsia" w:ascii="仿宋_GB2312" w:hAnsi="仿宋_GB2312" w:eastAsia="仿宋_GB2312" w:cs="仿宋_GB2312"/>
          <w:b w:val="0"/>
          <w:bCs w:val="0"/>
          <w:color w:val="auto"/>
          <w:sz w:val="32"/>
          <w:szCs w:val="32"/>
          <w:highlight w:val="none"/>
          <w:lang w:val="en-US" w:eastAsia="zh-CN"/>
        </w:rPr>
        <w:t>47.7</w:t>
      </w:r>
      <w:r>
        <w:rPr>
          <w:rFonts w:hint="eastAsia" w:ascii="仿宋_GB2312" w:hAnsi="仿宋_GB2312" w:eastAsia="仿宋_GB2312" w:cs="仿宋_GB2312"/>
          <w:b w:val="0"/>
          <w:bCs w:val="0"/>
          <w:color w:val="auto"/>
          <w:sz w:val="32"/>
          <w:szCs w:val="32"/>
          <w:highlight w:val="none"/>
        </w:rPr>
        <w:t>万元，主要包括：办公费、印刷费、手续费、水费、电费、物业管理费、差旅费</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培训费、公务接待费、工会经费、福利费、</w:t>
      </w:r>
      <w:r>
        <w:rPr>
          <w:rFonts w:hint="default" w:ascii="仿宋_GB2312" w:hAnsi="仿宋_GB2312" w:eastAsia="仿宋_GB2312" w:cs="仿宋_GB2312"/>
          <w:b w:val="0"/>
          <w:bCs w:val="0"/>
          <w:color w:val="auto"/>
          <w:sz w:val="32"/>
          <w:szCs w:val="32"/>
          <w:highlight w:val="none"/>
        </w:rPr>
        <w:t>其他交通费用、</w:t>
      </w:r>
      <w:r>
        <w:rPr>
          <w:rFonts w:hint="eastAsia" w:ascii="仿宋_GB2312" w:hAnsi="仿宋_GB2312" w:eastAsia="仿宋_GB2312" w:cs="仿宋_GB2312"/>
          <w:b w:val="0"/>
          <w:bCs w:val="0"/>
          <w:color w:val="auto"/>
          <w:sz w:val="32"/>
          <w:szCs w:val="32"/>
          <w:highlight w:val="none"/>
        </w:rPr>
        <w:t>其他商品和服务支出</w:t>
      </w:r>
      <w:r>
        <w:rPr>
          <w:rFonts w:hint="eastAsia" w:ascii="仿宋" w:hAnsi="仿宋" w:eastAsia="仿宋"/>
          <w:color w:val="auto"/>
          <w:sz w:val="32"/>
          <w:szCs w:val="32"/>
          <w:highlight w:val="none"/>
        </w:rPr>
        <w:t>。</w:t>
      </w:r>
    </w:p>
    <w:p>
      <w:pPr>
        <w:shd w:val="clear"/>
        <w:spacing w:line="600" w:lineRule="exact"/>
        <w:ind w:firstLine="640"/>
        <w:outlineLvl w:val="1"/>
        <w:rPr>
          <w:rStyle w:val="19"/>
          <w:rFonts w:ascii="黑体" w:hAnsi="黑体" w:eastAsia="黑体"/>
          <w:b w:val="0"/>
          <w:color w:val="auto"/>
          <w:highlight w:val="none"/>
        </w:rPr>
      </w:pPr>
      <w:bookmarkStart w:id="66" w:name="_Toc7173"/>
      <w:bookmarkStart w:id="67" w:name="_Toc15396609"/>
      <w:bookmarkStart w:id="68" w:name="_Toc1899063022_WPSOffice_Level2"/>
      <w:bookmarkStart w:id="69" w:name="_Toc15377215"/>
      <w:r>
        <w:rPr>
          <w:rFonts w:hint="eastAsia" w:ascii="黑体" w:eastAsia="黑体"/>
          <w:color w:val="auto"/>
          <w:sz w:val="32"/>
          <w:szCs w:val="32"/>
          <w:highlight w:val="none"/>
        </w:rPr>
        <w:t>七、</w:t>
      </w:r>
      <w:r>
        <w:rPr>
          <w:rStyle w:val="19"/>
          <w:rFonts w:hint="eastAsia" w:ascii="黑体" w:hAnsi="黑体" w:eastAsia="黑体"/>
          <w:b w:val="0"/>
          <w:color w:val="auto"/>
          <w:highlight w:val="none"/>
        </w:rPr>
        <w:t>财政拨款</w:t>
      </w:r>
      <w:r>
        <w:rPr>
          <w:rStyle w:val="19"/>
          <w:rFonts w:hint="eastAsia" w:ascii="黑体" w:hAnsi="黑体" w:eastAsia="黑体"/>
          <w:color w:val="auto"/>
          <w:highlight w:val="none"/>
        </w:rPr>
        <w:t>“</w:t>
      </w:r>
      <w:r>
        <w:rPr>
          <w:rStyle w:val="19"/>
          <w:rFonts w:hint="eastAsia" w:ascii="黑体" w:hAnsi="黑体" w:eastAsia="黑体"/>
          <w:b w:val="0"/>
          <w:color w:val="auto"/>
          <w:highlight w:val="none"/>
        </w:rPr>
        <w:t>三公”经费支出决算情况说明</w:t>
      </w:r>
      <w:bookmarkEnd w:id="66"/>
      <w:bookmarkEnd w:id="67"/>
      <w:bookmarkEnd w:id="68"/>
      <w:bookmarkEnd w:id="69"/>
    </w:p>
    <w:p>
      <w:pPr>
        <w:shd w:val="clear"/>
        <w:spacing w:line="600" w:lineRule="exact"/>
        <w:ind w:firstLine="640"/>
        <w:outlineLvl w:val="2"/>
        <w:rPr>
          <w:rFonts w:hint="eastAsia" w:ascii="楷体_GB2312" w:hAnsi="楷体_GB2312" w:eastAsia="楷体_GB2312" w:cs="楷体_GB2312"/>
          <w:b/>
          <w:color w:val="auto"/>
          <w:sz w:val="32"/>
          <w:szCs w:val="32"/>
          <w:highlight w:val="none"/>
        </w:rPr>
      </w:pPr>
      <w:bookmarkStart w:id="70" w:name="_Toc15377216"/>
      <w:bookmarkStart w:id="71" w:name="_Toc590942302_WPSOffice_Level3"/>
      <w:r>
        <w:rPr>
          <w:rFonts w:hint="eastAsia" w:ascii="楷体_GB2312" w:hAnsi="楷体_GB2312" w:eastAsia="楷体_GB2312" w:cs="楷体_GB2312"/>
          <w:b/>
          <w:color w:val="auto"/>
          <w:sz w:val="32"/>
          <w:szCs w:val="32"/>
          <w:highlight w:val="none"/>
        </w:rPr>
        <w:t>（一）“三公”经费财政拨款支出决算总体情况说明</w:t>
      </w:r>
      <w:bookmarkEnd w:id="70"/>
      <w:bookmarkEnd w:id="71"/>
    </w:p>
    <w:p>
      <w:pPr>
        <w:shd w:val="clear"/>
        <w:spacing w:line="600" w:lineRule="exact"/>
        <w:ind w:firstLine="64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年“三公”经费财政拨款支出决算为</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万元，完成预算</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较上年</w:t>
      </w:r>
      <w:r>
        <w:rPr>
          <w:rFonts w:hint="eastAsia" w:ascii="仿宋_GB2312" w:hAnsi="仿宋_GB2312" w:eastAsia="仿宋_GB2312" w:cs="仿宋_GB2312"/>
          <w:color w:val="auto"/>
          <w:sz w:val="32"/>
          <w:szCs w:val="32"/>
          <w:highlight w:val="none"/>
          <w:lang w:val="en-US" w:eastAsia="zh-CN"/>
        </w:rPr>
        <w:t>减少0.06万元，下降42.86%。</w:t>
      </w:r>
      <w:r>
        <w:rPr>
          <w:rFonts w:hint="eastAsia" w:ascii="仿宋_GB2312" w:hAnsi="仿宋_GB2312" w:eastAsia="仿宋_GB2312" w:cs="仿宋_GB2312"/>
          <w:color w:val="auto"/>
          <w:sz w:val="32"/>
          <w:szCs w:val="32"/>
          <w:highlight w:val="none"/>
        </w:rPr>
        <w:t>决算数与预算数持平。</w:t>
      </w:r>
    </w:p>
    <w:p>
      <w:pPr>
        <w:shd w:val="clear"/>
        <w:spacing w:line="600" w:lineRule="exact"/>
        <w:ind w:firstLine="640"/>
        <w:outlineLvl w:val="2"/>
        <w:rPr>
          <w:rFonts w:hint="eastAsia" w:ascii="楷体_GB2312" w:hAnsi="楷体_GB2312" w:eastAsia="楷体_GB2312" w:cs="楷体_GB2312"/>
          <w:b/>
          <w:color w:val="auto"/>
          <w:sz w:val="32"/>
          <w:szCs w:val="32"/>
          <w:highlight w:val="none"/>
        </w:rPr>
      </w:pPr>
      <w:bookmarkStart w:id="72" w:name="_Toc15377217"/>
      <w:bookmarkStart w:id="73" w:name="_Toc1057247679_WPSOffice_Level3"/>
      <w:r>
        <w:rPr>
          <w:rFonts w:hint="eastAsia" w:ascii="楷体_GB2312" w:hAnsi="楷体_GB2312" w:eastAsia="楷体_GB2312" w:cs="楷体_GB2312"/>
          <w:b/>
          <w:color w:val="auto"/>
          <w:sz w:val="32"/>
          <w:szCs w:val="32"/>
          <w:highlight w:val="none"/>
        </w:rPr>
        <w:t>（二）“三公”经费财政拨款支出决算具体情况说明</w:t>
      </w:r>
      <w:bookmarkEnd w:id="72"/>
      <w:bookmarkEnd w:id="73"/>
    </w:p>
    <w:p>
      <w:pPr>
        <w:shd w:val="clear"/>
        <w:spacing w:line="600" w:lineRule="exact"/>
        <w:ind w:firstLine="640"/>
        <w:rPr>
          <w:rFonts w:hint="eastAsia" w:ascii="仿宋" w:hAnsi="仿宋" w:eastAsia="仿宋"/>
          <w:color w:val="auto"/>
          <w:sz w:val="32"/>
          <w:szCs w:val="32"/>
          <w:highlight w:val="none"/>
        </w:rPr>
      </w:pP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年“三公”经费财政拨款支出决算中，因公出国（境）费支出决算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%；公务用车购置及运行维护费支出决算</w:t>
      </w:r>
      <w:r>
        <w:rPr>
          <w:rFonts w:hint="eastAsia" w:ascii="仿宋_GB2312" w:hAnsi="仿宋_GB2312" w:eastAsia="仿宋_GB2312" w:cs="仿宋_GB2312"/>
          <w:color w:val="auto"/>
          <w:sz w:val="32"/>
          <w:szCs w:val="32"/>
          <w:highlight w:val="none"/>
          <w:lang w:val="en-US" w:eastAsia="zh-CN"/>
        </w:rPr>
        <w:t>0</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%；公务接待费支出决算</w:t>
      </w:r>
      <w:r>
        <w:rPr>
          <w:rFonts w:hint="eastAsia" w:ascii="仿宋_GB2312" w:hAnsi="仿宋_GB2312" w:eastAsia="仿宋_GB2312" w:cs="仿宋_GB2312"/>
          <w:color w:val="auto"/>
          <w:sz w:val="32"/>
          <w:szCs w:val="32"/>
          <w:highlight w:val="none"/>
          <w:lang w:val="en-US" w:eastAsia="zh-CN"/>
        </w:rPr>
        <w:t>0.08</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%。具体情况如下：</w:t>
      </w:r>
    </w:p>
    <w:p>
      <w:pPr>
        <w:pStyle w:val="2"/>
        <w:shd w:val="clear"/>
        <w:rPr>
          <w:rFonts w:hint="eastAsia"/>
          <w:color w:val="auto"/>
          <w:highlight w:val="none"/>
        </w:rPr>
      </w:pPr>
      <w:r>
        <w:rPr>
          <w:rFonts w:hint="eastAsia"/>
          <w:color w:val="auto"/>
          <w:highlight w:val="none"/>
          <w:lang w:val="en-US" w:eastAsia="zh-CN"/>
        </w:rPr>
        <w:t xml:space="preserve">            </w:t>
      </w:r>
      <w:r>
        <w:rPr>
          <w:color w:val="auto"/>
          <w:highlight w:val="none"/>
        </w:rPr>
        <w:drawing>
          <wp:inline distT="0" distB="0" distL="114300" distR="114300">
            <wp:extent cx="3800475" cy="2618740"/>
            <wp:effectExtent l="4445" t="4445" r="5080" b="5715"/>
            <wp:docPr id="21" name="图表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hd w:val="clear"/>
        <w:spacing w:line="600" w:lineRule="exact"/>
        <w:ind w:firstLine="1612" w:firstLineChars="504"/>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图7：“三公”经费财政拨款支出结构</w:t>
      </w:r>
    </w:p>
    <w:p>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1.因公出国（境）经费支出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lang w:eastAsia="zh-CN"/>
        </w:rPr>
        <w:t>年初未安排预算</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全年安排因公出国（境）团组</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次，出国（境）</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人。因公出国（境）支出决算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2.公务用车购置及运行维护费支出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r>
        <w:rPr>
          <w:rFonts w:hint="eastAsia" w:ascii="仿宋_GB2312" w:hAnsi="仿宋_GB2312" w:eastAsia="仿宋_GB2312" w:cs="仿宋_GB2312"/>
          <w:b w:val="0"/>
          <w:bCs/>
          <w:color w:val="auto"/>
          <w:sz w:val="32"/>
          <w:szCs w:val="32"/>
          <w:highlight w:val="none"/>
          <w:lang w:eastAsia="zh-CN"/>
        </w:rPr>
        <w:t>，</w:t>
      </w:r>
      <w:r>
        <w:rPr>
          <w:rStyle w:val="16"/>
          <w:rFonts w:hint="eastAsia" w:ascii="仿宋_GB2312" w:hAnsi="仿宋_GB2312" w:eastAsia="仿宋_GB2312" w:cs="仿宋_GB2312"/>
          <w:b w:val="0"/>
          <w:bCs/>
          <w:color w:val="auto"/>
          <w:sz w:val="32"/>
          <w:szCs w:val="32"/>
          <w:highlight w:val="none"/>
          <w:lang w:eastAsia="zh-CN"/>
        </w:rPr>
        <w:t>年初未安排预算</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公务用车购置及运行维护费支出决算</w:t>
      </w:r>
      <w:r>
        <w:rPr>
          <w:rFonts w:hint="eastAsia" w:ascii="仿宋_GB2312" w:hAnsi="仿宋_GB2312" w:eastAsia="仿宋_GB2312" w:cs="仿宋_GB2312"/>
          <w:b w:val="0"/>
          <w:bCs/>
          <w:color w:val="auto"/>
          <w:sz w:val="32"/>
          <w:szCs w:val="32"/>
          <w:highlight w:val="none"/>
          <w:lang w:eastAsia="zh-CN"/>
        </w:rPr>
        <w:t>较</w:t>
      </w:r>
      <w:r>
        <w:rPr>
          <w:rFonts w:hint="eastAsia" w:ascii="仿宋_GB2312" w:hAnsi="仿宋_GB2312" w:eastAsia="仿宋_GB2312" w:cs="仿宋_GB2312"/>
          <w:b w:val="0"/>
          <w:bCs/>
          <w:color w:val="auto"/>
          <w:sz w:val="32"/>
          <w:szCs w:val="32"/>
          <w:highlight w:val="none"/>
        </w:rPr>
        <w:t>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w:t>
      </w:r>
      <w:r>
        <w:rPr>
          <w:rFonts w:hint="eastAsia" w:ascii="仿宋_GB2312" w:hAnsi="仿宋_GB2312" w:eastAsia="仿宋_GB2312" w:cs="仿宋_GB2312"/>
          <w:b w:val="0"/>
          <w:bCs/>
          <w:color w:val="auto"/>
          <w:sz w:val="32"/>
          <w:szCs w:val="32"/>
          <w:highlight w:val="none"/>
          <w:lang w:eastAsia="zh-CN"/>
        </w:rPr>
        <w:t>无变化</w:t>
      </w:r>
      <w:r>
        <w:rPr>
          <w:rFonts w:hint="eastAsia" w:ascii="仿宋_GB2312" w:hAnsi="仿宋_GB2312" w:eastAsia="仿宋_GB2312" w:cs="仿宋_GB2312"/>
          <w:b w:val="0"/>
          <w:bCs/>
          <w:color w:val="auto"/>
          <w:sz w:val="32"/>
          <w:szCs w:val="32"/>
          <w:highlight w:val="none"/>
        </w:rPr>
        <w:t>。</w:t>
      </w:r>
    </w:p>
    <w:p>
      <w:pPr>
        <w:shd w:val="clea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其中：公务用车购置支出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万元。全年按规定更新购置公务用车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辆。截至20</w:t>
      </w:r>
      <w:r>
        <w:rPr>
          <w:rFonts w:hint="eastAsia" w:ascii="仿宋_GB2312" w:hAnsi="仿宋_GB2312" w:eastAsia="仿宋_GB2312" w:cs="仿宋_GB2312"/>
          <w:b w:val="0"/>
          <w:bCs/>
          <w:color w:val="auto"/>
          <w:sz w:val="32"/>
          <w:szCs w:val="32"/>
          <w:highlight w:val="none"/>
          <w:lang w:val="en-US" w:eastAsia="zh-CN"/>
        </w:rPr>
        <w:t>22</w:t>
      </w:r>
      <w:r>
        <w:rPr>
          <w:rFonts w:hint="eastAsia" w:ascii="仿宋_GB2312" w:hAnsi="仿宋_GB2312" w:eastAsia="仿宋_GB2312" w:cs="仿宋_GB2312"/>
          <w:b w:val="0"/>
          <w:bCs/>
          <w:color w:val="auto"/>
          <w:sz w:val="32"/>
          <w:szCs w:val="32"/>
          <w:highlight w:val="none"/>
        </w:rPr>
        <w:t>年12月底，单位共有公务用车</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辆。</w:t>
      </w:r>
    </w:p>
    <w:p>
      <w:pPr>
        <w:shd w:val="clear"/>
        <w:spacing w:line="600" w:lineRule="exact"/>
        <w:ind w:firstLine="645"/>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sz w:val="32"/>
          <w:szCs w:val="32"/>
          <w:highlight w:val="none"/>
        </w:rPr>
        <w:t>公务用车运行维护费支出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3.公务接待费支出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w:t>
      </w:r>
      <w:r>
        <w:rPr>
          <w:rStyle w:val="16"/>
          <w:rFonts w:hint="eastAsia" w:ascii="仿宋_GB2312" w:hAnsi="仿宋_GB2312" w:eastAsia="仿宋_GB2312" w:cs="仿宋_GB2312"/>
          <w:b w:val="0"/>
          <w:bCs/>
          <w:color w:val="auto"/>
          <w:sz w:val="32"/>
          <w:szCs w:val="32"/>
          <w:highlight w:val="none"/>
        </w:rPr>
        <w:t>完成预算</w:t>
      </w:r>
      <w:r>
        <w:rPr>
          <w:rStyle w:val="16"/>
          <w:rFonts w:hint="eastAsia" w:ascii="仿宋_GB2312" w:hAnsi="仿宋_GB2312" w:eastAsia="仿宋_GB2312" w:cs="仿宋_GB2312"/>
          <w:b w:val="0"/>
          <w:bCs/>
          <w:color w:val="auto"/>
          <w:sz w:val="32"/>
          <w:szCs w:val="32"/>
          <w:highlight w:val="none"/>
          <w:lang w:val="en-US" w:eastAsia="zh-CN"/>
        </w:rPr>
        <w:t>100</w:t>
      </w:r>
      <w:r>
        <w:rPr>
          <w:rStyle w:val="16"/>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b w:val="0"/>
          <w:bCs/>
          <w:color w:val="auto"/>
          <w:sz w:val="32"/>
          <w:szCs w:val="32"/>
          <w:highlight w:val="none"/>
        </w:rPr>
        <w:t>公务接待费支出决算比20</w:t>
      </w:r>
      <w:r>
        <w:rPr>
          <w:rFonts w:hint="eastAsia" w:ascii="仿宋_GB2312" w:hAnsi="仿宋_GB2312" w:eastAsia="仿宋_GB2312" w:cs="仿宋_GB2312"/>
          <w:b w:val="0"/>
          <w:bCs/>
          <w:color w:val="auto"/>
          <w:sz w:val="32"/>
          <w:szCs w:val="32"/>
          <w:highlight w:val="none"/>
          <w:lang w:val="en-US" w:eastAsia="zh-CN"/>
        </w:rPr>
        <w:t>21</w:t>
      </w:r>
      <w:r>
        <w:rPr>
          <w:rFonts w:hint="eastAsia" w:ascii="仿宋_GB2312" w:hAnsi="仿宋_GB2312" w:eastAsia="仿宋_GB2312" w:cs="仿宋_GB2312"/>
          <w:b w:val="0"/>
          <w:bCs/>
          <w:color w:val="auto"/>
          <w:sz w:val="32"/>
          <w:szCs w:val="32"/>
          <w:highlight w:val="none"/>
        </w:rPr>
        <w:t>年减少</w:t>
      </w:r>
      <w:r>
        <w:rPr>
          <w:rFonts w:hint="eastAsia" w:ascii="仿宋_GB2312" w:hAnsi="仿宋_GB2312" w:eastAsia="仿宋_GB2312" w:cs="仿宋_GB2312"/>
          <w:b w:val="0"/>
          <w:bCs/>
          <w:color w:val="auto"/>
          <w:sz w:val="32"/>
          <w:szCs w:val="32"/>
          <w:highlight w:val="none"/>
          <w:lang w:val="en-US" w:eastAsia="zh-CN"/>
        </w:rPr>
        <w:t>0.06</w:t>
      </w:r>
      <w:r>
        <w:rPr>
          <w:rFonts w:hint="eastAsia" w:ascii="仿宋_GB2312" w:hAnsi="仿宋_GB2312" w:eastAsia="仿宋_GB2312" w:cs="仿宋_GB2312"/>
          <w:b w:val="0"/>
          <w:bCs/>
          <w:color w:val="auto"/>
          <w:sz w:val="32"/>
          <w:szCs w:val="32"/>
          <w:highlight w:val="none"/>
        </w:rPr>
        <w:t>万元，下降</w:t>
      </w:r>
      <w:r>
        <w:rPr>
          <w:rFonts w:hint="eastAsia" w:ascii="仿宋_GB2312" w:hAnsi="仿宋_GB2312" w:eastAsia="仿宋_GB2312" w:cs="仿宋_GB2312"/>
          <w:b w:val="0"/>
          <w:bCs/>
          <w:color w:val="auto"/>
          <w:sz w:val="32"/>
          <w:szCs w:val="32"/>
          <w:highlight w:val="none"/>
          <w:lang w:val="en-US" w:eastAsia="zh-CN"/>
        </w:rPr>
        <w:t>42.86</w:t>
      </w:r>
      <w:r>
        <w:rPr>
          <w:rFonts w:hint="eastAsia" w:ascii="仿宋_GB2312" w:hAnsi="仿宋_GB2312" w:eastAsia="仿宋_GB2312" w:cs="仿宋_GB2312"/>
          <w:b w:val="0"/>
          <w:bCs/>
          <w:color w:val="auto"/>
          <w:sz w:val="32"/>
          <w:szCs w:val="32"/>
          <w:highlight w:val="none"/>
        </w:rPr>
        <w:t>%。主要原因是</w:t>
      </w:r>
      <w:r>
        <w:rPr>
          <w:rFonts w:hint="eastAsia" w:ascii="仿宋_GB2312" w:hAnsi="仿宋_GB2312" w:eastAsia="仿宋_GB2312" w:cs="仿宋_GB2312"/>
          <w:b w:val="0"/>
          <w:bCs/>
          <w:color w:val="auto"/>
          <w:sz w:val="32"/>
          <w:szCs w:val="32"/>
          <w:highlight w:val="none"/>
          <w:lang w:eastAsia="zh-CN"/>
        </w:rPr>
        <w:t>接待次数较上年度减少</w:t>
      </w:r>
      <w:r>
        <w:rPr>
          <w:rFonts w:hint="eastAsia" w:ascii="仿宋_GB2312" w:hAnsi="仿宋_GB2312" w:eastAsia="仿宋_GB2312" w:cs="仿宋_GB2312"/>
          <w:b w:val="0"/>
          <w:bCs/>
          <w:color w:val="auto"/>
          <w:sz w:val="32"/>
          <w:szCs w:val="32"/>
          <w:highlight w:val="none"/>
        </w:rPr>
        <w:t>。其中：</w:t>
      </w:r>
    </w:p>
    <w:p>
      <w:pPr>
        <w:shd w:val="clear"/>
        <w:spacing w:line="600" w:lineRule="exact"/>
        <w:ind w:firstLine="64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国内公务接待支出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万元，主要用于</w:t>
      </w:r>
      <w:r>
        <w:rPr>
          <w:rFonts w:hint="eastAsia" w:ascii="仿宋_GB2312" w:hAnsi="仿宋_GB2312" w:eastAsia="仿宋_GB2312" w:cs="仿宋_GB2312"/>
          <w:b w:val="0"/>
          <w:bCs/>
          <w:color w:val="auto"/>
          <w:sz w:val="32"/>
          <w:szCs w:val="32"/>
          <w:highlight w:val="none"/>
          <w:lang w:eastAsia="zh-CN"/>
        </w:rPr>
        <w:t>公务接待餐费</w:t>
      </w:r>
      <w:r>
        <w:rPr>
          <w:rFonts w:hint="eastAsia" w:ascii="仿宋_GB2312" w:hAnsi="仿宋_GB2312" w:eastAsia="仿宋_GB2312" w:cs="仿宋_GB2312"/>
          <w:b w:val="0"/>
          <w:bCs/>
          <w:color w:val="auto"/>
          <w:sz w:val="32"/>
          <w:szCs w:val="32"/>
          <w:highlight w:val="none"/>
        </w:rPr>
        <w:t>。国内公务接待</w:t>
      </w:r>
      <w:r>
        <w:rPr>
          <w:rFonts w:hint="eastAsia" w:ascii="仿宋_GB2312" w:hAnsi="仿宋_GB2312" w:eastAsia="仿宋_GB2312" w:cs="仿宋_GB2312"/>
          <w:b w:val="0"/>
          <w:bCs/>
          <w:color w:val="auto"/>
          <w:sz w:val="32"/>
          <w:szCs w:val="32"/>
          <w:highlight w:val="none"/>
          <w:lang w:val="en-US" w:eastAsia="zh-CN"/>
        </w:rPr>
        <w:t>1</w:t>
      </w:r>
      <w:r>
        <w:rPr>
          <w:rFonts w:hint="eastAsia" w:ascii="仿宋_GB2312" w:hAnsi="仿宋_GB2312" w:eastAsia="仿宋_GB2312" w:cs="仿宋_GB2312"/>
          <w:b w:val="0"/>
          <w:bCs/>
          <w:color w:val="auto"/>
          <w:sz w:val="32"/>
          <w:szCs w:val="32"/>
          <w:highlight w:val="none"/>
        </w:rPr>
        <w:t>批次，</w:t>
      </w:r>
      <w:r>
        <w:rPr>
          <w:rFonts w:hint="eastAsia" w:ascii="仿宋_GB2312" w:hAnsi="仿宋_GB2312" w:eastAsia="仿宋_GB2312" w:cs="仿宋_GB2312"/>
          <w:b w:val="0"/>
          <w:bCs/>
          <w:color w:val="auto"/>
          <w:sz w:val="32"/>
          <w:szCs w:val="32"/>
          <w:highlight w:val="none"/>
          <w:lang w:val="en-US" w:eastAsia="zh-CN"/>
        </w:rPr>
        <w:t>4</w:t>
      </w:r>
      <w:r>
        <w:rPr>
          <w:rFonts w:hint="eastAsia" w:ascii="仿宋_GB2312" w:hAnsi="仿宋_GB2312" w:eastAsia="仿宋_GB2312" w:cs="仿宋_GB2312"/>
          <w:b w:val="0"/>
          <w:bCs/>
          <w:color w:val="auto"/>
          <w:sz w:val="32"/>
          <w:szCs w:val="32"/>
          <w:highlight w:val="none"/>
        </w:rPr>
        <w:t>人次（不包括陪同人员），共计支出</w:t>
      </w:r>
      <w:r>
        <w:rPr>
          <w:rFonts w:hint="eastAsia" w:ascii="仿宋_GB2312" w:hAnsi="仿宋_GB2312" w:eastAsia="仿宋_GB2312" w:cs="仿宋_GB2312"/>
          <w:b w:val="0"/>
          <w:bCs/>
          <w:color w:val="auto"/>
          <w:sz w:val="32"/>
          <w:szCs w:val="32"/>
          <w:highlight w:val="none"/>
          <w:lang w:val="en-US" w:eastAsia="zh-CN"/>
        </w:rPr>
        <w:t>0.08</w:t>
      </w:r>
      <w:r>
        <w:rPr>
          <w:rFonts w:hint="eastAsia" w:ascii="仿宋_GB2312" w:hAnsi="仿宋_GB2312" w:eastAsia="仿宋_GB2312" w:cs="仿宋_GB2312"/>
          <w:b w:val="0"/>
          <w:bCs/>
          <w:color w:val="auto"/>
          <w:sz w:val="32"/>
          <w:szCs w:val="32"/>
          <w:highlight w:val="none"/>
        </w:rPr>
        <w:t>万元，具体内容包括：</w:t>
      </w:r>
      <w:r>
        <w:rPr>
          <w:rFonts w:hint="eastAsia" w:ascii="仿宋_GB2312" w:hAnsi="仿宋_GB2312" w:eastAsia="仿宋_GB2312" w:cs="仿宋_GB2312"/>
          <w:b w:val="0"/>
          <w:bCs/>
          <w:color w:val="auto"/>
          <w:sz w:val="32"/>
          <w:szCs w:val="32"/>
          <w:highlight w:val="none"/>
          <w:lang w:eastAsia="zh-CN"/>
        </w:rPr>
        <w:t>省住建厅房管处来广督导检查物业服务小区安全生产接待费</w:t>
      </w:r>
      <w:r>
        <w:rPr>
          <w:rFonts w:hint="eastAsia" w:ascii="仿宋_GB2312" w:hAnsi="仿宋_GB2312" w:eastAsia="仿宋_GB2312" w:cs="仿宋_GB2312"/>
          <w:b w:val="0"/>
          <w:bCs/>
          <w:color w:val="auto"/>
          <w:sz w:val="32"/>
          <w:szCs w:val="32"/>
          <w:highlight w:val="none"/>
        </w:rPr>
        <w:t>。</w:t>
      </w:r>
    </w:p>
    <w:p>
      <w:pPr>
        <w:shd w:val="clear"/>
        <w:spacing w:line="600" w:lineRule="exact"/>
        <w:ind w:firstLine="640"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外事接待支出</w:t>
      </w:r>
      <w:r>
        <w:rPr>
          <w:rFonts w:hint="eastAsia" w:ascii="仿宋_GB2312" w:hAnsi="仿宋_GB2312" w:eastAsia="仿宋_GB2312" w:cs="仿宋_GB2312"/>
          <w:b w:val="0"/>
          <w:bCs/>
          <w:color w:val="auto"/>
          <w:sz w:val="32"/>
          <w:szCs w:val="32"/>
          <w:highlight w:val="none"/>
          <w:lang w:val="en-US" w:eastAsia="zh-CN"/>
        </w:rPr>
        <w:t>0</w:t>
      </w:r>
      <w:r>
        <w:rPr>
          <w:rFonts w:hint="eastAsia" w:ascii="仿宋_GB2312" w:hAnsi="仿宋_GB2312" w:eastAsia="仿宋_GB2312" w:cs="仿宋_GB2312"/>
          <w:b w:val="0"/>
          <w:bCs/>
          <w:color w:val="auto"/>
          <w:sz w:val="32"/>
          <w:szCs w:val="32"/>
          <w:highlight w:val="none"/>
        </w:rPr>
        <w:t>万元。</w:t>
      </w:r>
    </w:p>
    <w:p>
      <w:pPr>
        <w:shd w:val="clear"/>
        <w:spacing w:line="600" w:lineRule="exact"/>
        <w:ind w:firstLine="640"/>
        <w:outlineLvl w:val="1"/>
        <w:rPr>
          <w:rStyle w:val="19"/>
          <w:rFonts w:ascii="黑体" w:hAnsi="黑体" w:eastAsia="黑体"/>
          <w:color w:val="auto"/>
          <w:highlight w:val="none"/>
        </w:rPr>
      </w:pPr>
      <w:bookmarkStart w:id="74" w:name="_Toc15396610"/>
      <w:bookmarkStart w:id="75" w:name="_Toc967919960_WPSOffice_Level2"/>
      <w:bookmarkStart w:id="76" w:name="_Toc27968"/>
      <w:bookmarkStart w:id="77" w:name="_Toc15377218"/>
      <w:r>
        <w:rPr>
          <w:rFonts w:hint="eastAsia" w:ascii="黑体" w:eastAsia="黑体"/>
          <w:color w:val="auto"/>
          <w:sz w:val="32"/>
          <w:szCs w:val="32"/>
          <w:highlight w:val="none"/>
        </w:rPr>
        <w:t>八、</w:t>
      </w:r>
      <w:r>
        <w:rPr>
          <w:rStyle w:val="19"/>
          <w:rFonts w:hint="eastAsia" w:ascii="黑体" w:hAnsi="黑体" w:eastAsia="黑体"/>
          <w:b w:val="0"/>
          <w:color w:val="auto"/>
          <w:highlight w:val="none"/>
        </w:rPr>
        <w:t>政府性基金预算支出决算情况说明</w:t>
      </w:r>
      <w:bookmarkEnd w:id="74"/>
      <w:bookmarkEnd w:id="75"/>
      <w:bookmarkEnd w:id="76"/>
      <w:bookmarkEnd w:id="77"/>
    </w:p>
    <w:p>
      <w:pPr>
        <w:shd w:val="clea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spacing w:line="600" w:lineRule="exact"/>
        <w:ind w:firstLine="64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2022年本单位未在政府性基金预算拨款安排“三公”经费支出。</w:t>
      </w:r>
    </w:p>
    <w:p>
      <w:pPr>
        <w:numPr>
          <w:ilvl w:val="0"/>
          <w:numId w:val="2"/>
        </w:numPr>
        <w:shd w:val="clear"/>
        <w:spacing w:line="600" w:lineRule="exact"/>
        <w:ind w:firstLine="640"/>
        <w:outlineLvl w:val="1"/>
        <w:rPr>
          <w:rStyle w:val="19"/>
          <w:rFonts w:ascii="黑体" w:hAnsi="黑体" w:eastAsia="黑体"/>
          <w:b w:val="0"/>
          <w:color w:val="auto"/>
          <w:highlight w:val="none"/>
        </w:rPr>
      </w:pPr>
      <w:bookmarkStart w:id="78" w:name="_Toc15377219"/>
      <w:bookmarkStart w:id="79" w:name="_Toc1149"/>
      <w:bookmarkStart w:id="80" w:name="_Toc820231695_WPSOffice_Level2"/>
      <w:bookmarkStart w:id="81" w:name="_Toc15396611"/>
      <w:r>
        <w:rPr>
          <w:rStyle w:val="19"/>
          <w:rFonts w:hint="eastAsia" w:ascii="黑体" w:hAnsi="黑体" w:eastAsia="黑体"/>
          <w:b w:val="0"/>
          <w:color w:val="auto"/>
          <w:highlight w:val="none"/>
        </w:rPr>
        <w:t>国有资本经营预算支出决算情况说明</w:t>
      </w:r>
      <w:bookmarkEnd w:id="78"/>
      <w:bookmarkEnd w:id="79"/>
      <w:bookmarkEnd w:id="80"/>
      <w:bookmarkEnd w:id="81"/>
    </w:p>
    <w:p>
      <w:pPr>
        <w:shd w:val="clea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hd w:val="clear"/>
        <w:spacing w:line="600" w:lineRule="exact"/>
        <w:ind w:firstLine="640"/>
        <w:outlineLvl w:val="1"/>
        <w:rPr>
          <w:rStyle w:val="19"/>
          <w:rFonts w:hint="eastAsia" w:ascii="黑体" w:hAnsi="黑体" w:eastAsia="黑体"/>
          <w:b w:val="0"/>
          <w:color w:val="auto"/>
          <w:highlight w:val="none"/>
        </w:rPr>
      </w:pPr>
      <w:bookmarkStart w:id="82" w:name="_Toc1556280275_WPSOffice_Level2"/>
      <w:bookmarkStart w:id="83" w:name="_Toc15396612"/>
      <w:bookmarkStart w:id="84" w:name="_Toc15377221"/>
      <w:bookmarkStart w:id="85" w:name="_Toc17323"/>
      <w:r>
        <w:rPr>
          <w:rStyle w:val="19"/>
          <w:rFonts w:hint="eastAsia" w:ascii="黑体" w:hAnsi="黑体" w:eastAsia="黑体"/>
          <w:b w:val="0"/>
          <w:color w:val="auto"/>
          <w:highlight w:val="none"/>
        </w:rPr>
        <w:t>其他重要事项的情况说明</w:t>
      </w:r>
      <w:bookmarkEnd w:id="82"/>
      <w:bookmarkEnd w:id="83"/>
      <w:bookmarkEnd w:id="84"/>
      <w:bookmarkEnd w:id="85"/>
    </w:p>
    <w:p>
      <w:pPr>
        <w:shd w:val="clear"/>
        <w:spacing w:line="600" w:lineRule="exact"/>
        <w:ind w:firstLine="642" w:firstLineChars="200"/>
        <w:outlineLvl w:val="2"/>
        <w:rPr>
          <w:rFonts w:hint="eastAsia" w:ascii="楷体_GB2312" w:hAnsi="楷体_GB2312" w:eastAsia="楷体_GB2312" w:cs="楷体_GB2312"/>
          <w:color w:val="auto"/>
          <w:sz w:val="32"/>
          <w:szCs w:val="32"/>
          <w:highlight w:val="none"/>
        </w:rPr>
      </w:pPr>
      <w:bookmarkStart w:id="86" w:name="_Toc15377222"/>
      <w:bookmarkStart w:id="87" w:name="_Toc130171843_WPSOffice_Level3"/>
      <w:r>
        <w:rPr>
          <w:rFonts w:hint="eastAsia" w:ascii="楷体_GB2312" w:hAnsi="楷体_GB2312" w:eastAsia="楷体_GB2312" w:cs="楷体_GB2312"/>
          <w:b/>
          <w:color w:val="auto"/>
          <w:sz w:val="32"/>
          <w:szCs w:val="32"/>
          <w:highlight w:val="none"/>
        </w:rPr>
        <w:t>（一）机关运行经费支出情况</w:t>
      </w:r>
      <w:bookmarkEnd w:id="86"/>
      <w:bookmarkEnd w:id="87"/>
    </w:p>
    <w:p>
      <w:pPr>
        <w:shd w:val="clea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广元市住房保障和房地产事务中心未发生</w:t>
      </w:r>
      <w:r>
        <w:rPr>
          <w:rFonts w:hint="eastAsia" w:ascii="仿宋_GB2312" w:eastAsia="仿宋_GB2312"/>
          <w:color w:val="auto"/>
          <w:sz w:val="32"/>
          <w:szCs w:val="32"/>
          <w:highlight w:val="none"/>
        </w:rPr>
        <w:t>机关运行经费支出，与</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年决算数持平。</w:t>
      </w:r>
    </w:p>
    <w:p>
      <w:pPr>
        <w:shd w:val="clear"/>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rPr>
      </w:pPr>
      <w:bookmarkStart w:id="88" w:name="_Toc839371908_WPSOffice_Level3"/>
      <w:bookmarkStart w:id="89" w:name="_Toc15377223"/>
      <w:r>
        <w:rPr>
          <w:rFonts w:hint="eastAsia" w:ascii="楷体_GB2312" w:hAnsi="楷体_GB2312" w:eastAsia="楷体_GB2312" w:cs="楷体_GB2312"/>
          <w:b/>
          <w:color w:val="auto"/>
          <w:sz w:val="32"/>
          <w:szCs w:val="32"/>
          <w:highlight w:val="none"/>
        </w:rPr>
        <w:t>（二）政府采购支出情况</w:t>
      </w:r>
      <w:bookmarkEnd w:id="88"/>
      <w:bookmarkEnd w:id="89"/>
    </w:p>
    <w:p>
      <w:pPr>
        <w:keepNext w:val="0"/>
        <w:keepLines w:val="0"/>
        <w:pageBreakBefore w:val="0"/>
        <w:widowControl w:val="0"/>
        <w:shd w:val="clear"/>
        <w:kinsoku/>
        <w:wordWrap/>
        <w:overflowPunct/>
        <w:topLinePunct w:val="0"/>
        <w:bidi w:val="0"/>
        <w:snapToGrid/>
        <w:spacing w:line="576" w:lineRule="exact"/>
        <w:ind w:firstLine="640" w:firstLineChars="200"/>
        <w:textAlignment w:val="auto"/>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广元市住房保障和房地产事务中心</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shd w:val="clear"/>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rPr>
      </w:pPr>
      <w:bookmarkStart w:id="90" w:name="_Toc15377224"/>
      <w:bookmarkStart w:id="91" w:name="_Toc1899063022_WPSOffice_Level3"/>
      <w:r>
        <w:rPr>
          <w:rFonts w:hint="eastAsia" w:ascii="楷体_GB2312" w:hAnsi="楷体_GB2312" w:eastAsia="楷体_GB2312" w:cs="楷体_GB2312"/>
          <w:b/>
          <w:color w:val="auto"/>
          <w:sz w:val="32"/>
          <w:szCs w:val="32"/>
          <w:highlight w:val="none"/>
        </w:rPr>
        <w:t>（三）国有资产占有使用情况</w:t>
      </w:r>
      <w:bookmarkEnd w:id="90"/>
      <w:bookmarkEnd w:id="91"/>
    </w:p>
    <w:p>
      <w:pPr>
        <w:shd w:val="clea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广元市住房保障和房地产事务中心</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shd w:val="clear"/>
        <w:autoSpaceDE w:val="0"/>
        <w:autoSpaceDN w:val="0"/>
        <w:adjustRightInd w:val="0"/>
        <w:spacing w:line="600" w:lineRule="exact"/>
        <w:ind w:firstLine="642" w:firstLineChars="200"/>
        <w:jc w:val="left"/>
        <w:outlineLvl w:val="2"/>
        <w:rPr>
          <w:rFonts w:hint="eastAsia" w:ascii="楷体_GB2312" w:hAnsi="楷体_GB2312" w:eastAsia="楷体_GB2312" w:cs="楷体_GB2312"/>
          <w:b/>
          <w:color w:val="auto"/>
          <w:sz w:val="32"/>
          <w:szCs w:val="32"/>
          <w:highlight w:val="none"/>
          <w:lang w:eastAsia="zh-CN"/>
        </w:rPr>
      </w:pPr>
      <w:bookmarkStart w:id="92" w:name="_Toc967919960_WPSOffice_Level3"/>
      <w:r>
        <w:rPr>
          <w:rFonts w:hint="eastAsia" w:ascii="楷体_GB2312" w:hAnsi="楷体_GB2312" w:eastAsia="楷体_GB2312" w:cs="楷体_GB2312"/>
          <w:b/>
          <w:color w:val="auto"/>
          <w:sz w:val="32"/>
          <w:szCs w:val="32"/>
          <w:highlight w:val="none"/>
        </w:rPr>
        <w:t>（四）预算绩效管理情况</w:t>
      </w:r>
      <w:bookmarkEnd w:id="92"/>
    </w:p>
    <w:p>
      <w:pPr>
        <w:pStyle w:val="6"/>
        <w:shd w:val="clear"/>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根据预算绩效管理要求，本单位在202</w:t>
      </w:r>
      <w:r>
        <w:rPr>
          <w:rFonts w:hint="eastAsia" w:hAnsi="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年度预算编制阶段，组织对资料印刷及业务培训</w:t>
      </w:r>
      <w:r>
        <w:rPr>
          <w:rFonts w:hint="eastAsia" w:hAnsi="仿宋_GB2312" w:cs="仿宋_GB2312"/>
          <w:color w:val="auto"/>
          <w:sz w:val="32"/>
          <w:szCs w:val="32"/>
          <w:highlight w:val="none"/>
          <w:lang w:eastAsia="zh-CN"/>
        </w:rPr>
        <w:t>、乡村振兴工作经费、白蚁防治费</w:t>
      </w:r>
      <w:r>
        <w:rPr>
          <w:rFonts w:hint="eastAsia" w:ascii="仿宋_GB2312" w:hAnsi="仿宋_GB2312" w:eastAsia="仿宋_GB2312" w:cs="仿宋_GB2312"/>
          <w:color w:val="auto"/>
          <w:sz w:val="32"/>
          <w:szCs w:val="32"/>
          <w:highlight w:val="none"/>
        </w:rPr>
        <w:t>等</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个项目开展了预算事前绩效评估，对</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个项目编制了绩效目标，预算执行过程中，选取</w:t>
      </w:r>
      <w:r>
        <w:rPr>
          <w:rFonts w:hint="eastAsia" w:hAnsi="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rPr>
        <w:t>个项目开展绩效监控，组织对</w:t>
      </w:r>
      <w:r>
        <w:rPr>
          <w:rFonts w:hint="eastAsia" w:hAnsi="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个项目开展绩效自评，绩效自评表详见</w:t>
      </w:r>
      <w:r>
        <w:rPr>
          <w:rFonts w:hint="eastAsia" w:hAnsi="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附件。</w:t>
      </w:r>
    </w:p>
    <w:p>
      <w:pPr>
        <w:widowControl/>
        <w:shd w:val="clear"/>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hd w:val="clear"/>
        <w:spacing w:line="600" w:lineRule="exact"/>
        <w:ind w:firstLine="660" w:firstLineChars="150"/>
        <w:jc w:val="center"/>
        <w:outlineLvl w:val="0"/>
        <w:rPr>
          <w:rStyle w:val="18"/>
          <w:rFonts w:ascii="黑体" w:hAnsi="黑体" w:eastAsia="黑体"/>
          <w:b w:val="0"/>
          <w:color w:val="auto"/>
          <w:highlight w:val="none"/>
        </w:rPr>
      </w:pPr>
      <w:bookmarkStart w:id="93" w:name="_Toc15377225"/>
      <w:bookmarkStart w:id="94" w:name="_Toc15396613"/>
      <w:bookmarkStart w:id="95" w:name="_Toc218201881_WPSOffice_Level1"/>
      <w:bookmarkStart w:id="96" w:name="_Toc18013"/>
      <w:r>
        <w:rPr>
          <w:rFonts w:hint="eastAsia" w:ascii="黑体" w:hAnsi="黑体" w:eastAsia="黑体"/>
          <w:color w:val="auto"/>
          <w:sz w:val="44"/>
          <w:szCs w:val="44"/>
          <w:highlight w:val="none"/>
        </w:rPr>
        <w:t>名</w:t>
      </w:r>
      <w:r>
        <w:rPr>
          <w:rStyle w:val="18"/>
          <w:rFonts w:hint="eastAsia" w:ascii="黑体" w:hAnsi="黑体" w:eastAsia="黑体"/>
          <w:b w:val="0"/>
          <w:color w:val="auto"/>
          <w:highlight w:val="none"/>
        </w:rPr>
        <w:t>词解释</w:t>
      </w:r>
      <w:bookmarkEnd w:id="93"/>
      <w:bookmarkEnd w:id="94"/>
      <w:bookmarkEnd w:id="95"/>
      <w:bookmarkEnd w:id="96"/>
    </w:p>
    <w:p>
      <w:pPr>
        <w:shd w:val="clear"/>
        <w:spacing w:line="600" w:lineRule="exact"/>
        <w:jc w:val="left"/>
        <w:rPr>
          <w:rFonts w:ascii="宋体"/>
          <w:b/>
          <w:color w:val="auto"/>
          <w:sz w:val="44"/>
          <w:szCs w:val="44"/>
          <w:highlight w:val="none"/>
        </w:rPr>
      </w:pPr>
    </w:p>
    <w:p>
      <w:pPr>
        <w:pStyle w:val="27"/>
        <w:shd w:val="clear"/>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pPr>
        <w:pStyle w:val="27"/>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eastAsia="zh-CN"/>
        </w:rPr>
        <w:t>利息收入</w:t>
      </w:r>
      <w:r>
        <w:rPr>
          <w:rFonts w:hint="eastAsia" w:ascii="仿宋_GB2312" w:eastAsia="仿宋_GB2312"/>
          <w:color w:val="auto"/>
          <w:sz w:val="32"/>
          <w:szCs w:val="32"/>
          <w:highlight w:val="none"/>
        </w:rPr>
        <w:t>等。</w:t>
      </w:r>
      <w:r>
        <w:rPr>
          <w:rFonts w:ascii="仿宋_GB2312" w:eastAsia="仿宋_GB2312"/>
          <w:color w:val="auto"/>
          <w:sz w:val="32"/>
          <w:szCs w:val="32"/>
          <w:highlight w:val="none"/>
        </w:rPr>
        <w:t xml:space="preserve"> </w:t>
      </w:r>
    </w:p>
    <w:p>
      <w:pPr>
        <w:pStyle w:val="27"/>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shd w:val="clea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（类）行政事业单位养老支出（款）机关事业单位基本养老保险缴费支出（项）：指</w:t>
      </w:r>
      <w:r>
        <w:rPr>
          <w:rFonts w:hint="eastAsia" w:ascii="仿宋_GB2312" w:eastAsia="仿宋_GB2312" w:cs="仿宋_GB2312"/>
          <w:color w:val="auto"/>
          <w:sz w:val="32"/>
          <w:szCs w:val="32"/>
          <w:highlight w:val="none"/>
          <w:lang w:bidi="ar-SA"/>
        </w:rPr>
        <w:t>反映机关事业单位实施养老保险制度由单位缴纳的基本养老保险</w:t>
      </w:r>
      <w:r>
        <w:rPr>
          <w:rFonts w:hint="eastAsia" w:ascii="仿宋_GB2312" w:eastAsia="仿宋_GB2312" w:cs="仿宋_GB2312"/>
          <w:color w:val="auto"/>
          <w:sz w:val="32"/>
          <w:szCs w:val="32"/>
          <w:highlight w:val="none"/>
          <w:lang w:eastAsia="zh-CN" w:bidi="ar-SA"/>
        </w:rPr>
        <w:t>费</w:t>
      </w:r>
      <w:r>
        <w:rPr>
          <w:rFonts w:hint="eastAsia" w:ascii="仿宋_GB2312" w:eastAsia="仿宋_GB2312" w:cs="仿宋_GB2312"/>
          <w:color w:val="auto"/>
          <w:sz w:val="32"/>
          <w:szCs w:val="32"/>
          <w:highlight w:val="none"/>
          <w:lang w:bidi="ar-SA"/>
        </w:rPr>
        <w:t>支出</w:t>
      </w:r>
      <w:r>
        <w:rPr>
          <w:rFonts w:hint="eastAsia" w:ascii="仿宋_GB2312" w:eastAsia="仿宋_GB2312"/>
          <w:color w:val="auto"/>
          <w:sz w:val="32"/>
          <w:szCs w:val="32"/>
          <w:highlight w:val="none"/>
        </w:rPr>
        <w:t>。</w:t>
      </w:r>
    </w:p>
    <w:p>
      <w:pPr>
        <w:shd w:val="clea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5</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卫生健康支出</w:t>
      </w:r>
      <w:r>
        <w:rPr>
          <w:rFonts w:hint="eastAsia" w:ascii="仿宋_GB2312" w:eastAsia="仿宋_GB2312"/>
          <w:color w:val="auto"/>
          <w:sz w:val="32"/>
          <w:szCs w:val="32"/>
          <w:highlight w:val="none"/>
        </w:rPr>
        <w:t>（类）行政事业单位医疗（款）事业单位医疗（项）：</w:t>
      </w:r>
      <w:r>
        <w:rPr>
          <w:rFonts w:hint="eastAsia" w:ascii="仿宋_GB2312" w:eastAsia="仿宋_GB2312"/>
          <w:color w:val="auto"/>
          <w:sz w:val="32"/>
          <w:szCs w:val="32"/>
          <w:highlight w:val="none"/>
          <w:lang w:eastAsia="zh-CN"/>
        </w:rPr>
        <w:t>指</w:t>
      </w:r>
      <w:r>
        <w:rPr>
          <w:rFonts w:hint="eastAsia" w:ascii="仿宋_GB2312" w:eastAsia="仿宋_GB2312" w:cs="仿宋_GB2312"/>
          <w:color w:val="auto"/>
          <w:sz w:val="32"/>
          <w:szCs w:val="32"/>
          <w:highlight w:val="none"/>
          <w:lang w:bidi="ar-SA"/>
        </w:rPr>
        <w:t>反映财政部门安排的事业单位基本医疗保险缴费经费，未参加医疗保险的事业单位的公费医疗经费，按国家规定享受离休人员待遇的医疗经费</w:t>
      </w:r>
      <w:r>
        <w:rPr>
          <w:rFonts w:hint="eastAsia" w:ascii="仿宋_GB2312" w:eastAsia="仿宋_GB2312"/>
          <w:color w:val="auto"/>
          <w:sz w:val="32"/>
          <w:szCs w:val="32"/>
          <w:highlight w:val="none"/>
        </w:rPr>
        <w:t>。</w:t>
      </w:r>
    </w:p>
    <w:p>
      <w:pPr>
        <w:shd w:val="clear"/>
        <w:spacing w:line="576" w:lineRule="exact"/>
        <w:ind w:firstLine="640" w:firstLineChars="200"/>
        <w:rPr>
          <w:rStyle w:val="16"/>
          <w:rFonts w:hint="eastAsia" w:ascii="仿宋_GB2312" w:hAnsi="仿宋_GB2312" w:eastAsia="仿宋_GB2312" w:cs="仿宋_GB2312"/>
          <w:b w:val="0"/>
          <w:color w:val="auto"/>
          <w:sz w:val="32"/>
          <w:szCs w:val="32"/>
          <w:highlight w:val="none"/>
        </w:rPr>
      </w:pPr>
      <w:r>
        <w:rPr>
          <w:rFonts w:hint="eastAsia" w:ascii="仿宋_GB2312" w:eastAsia="仿宋_GB2312"/>
          <w:color w:val="auto"/>
          <w:sz w:val="32"/>
          <w:szCs w:val="32"/>
          <w:highlight w:val="none"/>
          <w:lang w:val="en-US" w:eastAsia="zh-CN"/>
        </w:rPr>
        <w:t>6</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（类）城乡社区</w:t>
      </w:r>
      <w:r>
        <w:rPr>
          <w:rFonts w:hint="eastAsia" w:ascii="仿宋_GB2312" w:eastAsia="仿宋_GB2312"/>
          <w:color w:val="auto"/>
          <w:sz w:val="32"/>
          <w:szCs w:val="32"/>
          <w:highlight w:val="none"/>
          <w:lang w:eastAsia="zh-CN"/>
        </w:rPr>
        <w:t>管理事务</w:t>
      </w:r>
      <w:r>
        <w:rPr>
          <w:rFonts w:hint="eastAsia"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住宅建设与房地产市场监管（</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Style w:val="16"/>
          <w:rFonts w:hint="eastAsia" w:ascii="仿宋_GB2312" w:hAnsi="仿宋_GB2312" w:eastAsia="仿宋_GB2312" w:cs="仿宋_GB2312"/>
          <w:b w:val="0"/>
          <w:color w:val="auto"/>
          <w:sz w:val="32"/>
          <w:szCs w:val="32"/>
          <w:highlight w:val="none"/>
        </w:rPr>
        <w:t>指反映调控房地产</w:t>
      </w:r>
      <w:r>
        <w:rPr>
          <w:rStyle w:val="16"/>
          <w:rFonts w:hint="eastAsia" w:ascii="仿宋_GB2312" w:hAnsi="仿宋_GB2312" w:eastAsia="仿宋_GB2312" w:cs="仿宋_GB2312"/>
          <w:b w:val="0"/>
          <w:color w:val="auto"/>
          <w:sz w:val="32"/>
          <w:szCs w:val="32"/>
          <w:highlight w:val="none"/>
          <w:lang w:eastAsia="zh-CN"/>
        </w:rPr>
        <w:t>市场</w:t>
      </w:r>
      <w:r>
        <w:rPr>
          <w:rStyle w:val="16"/>
          <w:rFonts w:hint="eastAsia" w:ascii="仿宋_GB2312" w:hAnsi="仿宋_GB2312" w:eastAsia="仿宋_GB2312" w:cs="仿宋_GB2312"/>
          <w:b w:val="0"/>
          <w:color w:val="auto"/>
          <w:sz w:val="32"/>
          <w:szCs w:val="32"/>
          <w:highlight w:val="none"/>
        </w:rPr>
        <w:t>运行、研究拟定城镇住房制度改革法规、对住房公积金和其他房改资金进行政策指导并监督使用等方面的支出。</w:t>
      </w:r>
    </w:p>
    <w:p>
      <w:pPr>
        <w:pStyle w:val="2"/>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7</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城乡社区</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（类）城乡社区</w:t>
      </w:r>
      <w:r>
        <w:rPr>
          <w:rFonts w:hint="eastAsia" w:ascii="仿宋_GB2312" w:eastAsia="仿宋_GB2312"/>
          <w:color w:val="auto"/>
          <w:sz w:val="32"/>
          <w:szCs w:val="32"/>
          <w:highlight w:val="none"/>
          <w:lang w:eastAsia="zh-CN"/>
        </w:rPr>
        <w:t>管理事务</w:t>
      </w:r>
      <w:r>
        <w:rPr>
          <w:rFonts w:hint="eastAsia" w:ascii="仿宋_GB2312" w:eastAsia="仿宋_GB2312"/>
          <w:color w:val="auto"/>
          <w:sz w:val="32"/>
          <w:szCs w:val="32"/>
          <w:highlight w:val="none"/>
        </w:rPr>
        <w:t>（款）</w:t>
      </w:r>
      <w:r>
        <w:rPr>
          <w:rFonts w:hint="eastAsia" w:ascii="仿宋_GB2312" w:hAnsi="仿宋_GB2312" w:eastAsia="仿宋_GB2312" w:cs="仿宋_GB2312"/>
          <w:b w:val="0"/>
          <w:bCs/>
          <w:color w:val="auto"/>
          <w:sz w:val="32"/>
          <w:szCs w:val="32"/>
          <w:highlight w:val="none"/>
          <w:lang w:val="en-US" w:eastAsia="zh-CN"/>
        </w:rPr>
        <w:t>其他城乡社区管理事务支出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eastAsia="zh-CN"/>
        </w:rPr>
        <w:t>反映除上述项目以外其他用于城乡社区管理事务方面的支出。</w:t>
      </w:r>
    </w:p>
    <w:p>
      <w:pPr>
        <w:pStyle w:val="2"/>
        <w:keepNext w:val="0"/>
        <w:keepLines w:val="0"/>
        <w:pageBreakBefore w:val="0"/>
        <w:widowControl w:val="0"/>
        <w:shd w:val="clear"/>
        <w:kinsoku/>
        <w:wordWrap/>
        <w:overflowPunct/>
        <w:topLinePunct w:val="0"/>
        <w:autoSpaceDE/>
        <w:autoSpaceDN/>
        <w:bidi w:val="0"/>
        <w:adjustRightInd/>
        <w:snapToGrid w:val="0"/>
        <w:spacing w:line="576"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8.</w:t>
      </w:r>
      <w:r>
        <w:rPr>
          <w:rFonts w:hint="eastAsia" w:ascii="仿宋_GB2312" w:eastAsia="仿宋_GB2312"/>
          <w:color w:val="auto"/>
          <w:sz w:val="32"/>
          <w:szCs w:val="32"/>
          <w:highlight w:val="none"/>
        </w:rPr>
        <w:t>城乡社区（类）</w:t>
      </w:r>
      <w:r>
        <w:rPr>
          <w:rFonts w:hint="eastAsia" w:ascii="仿宋_GB2312" w:hAnsi="仿宋_GB2312" w:eastAsia="仿宋_GB2312" w:cs="仿宋_GB2312"/>
          <w:b w:val="0"/>
          <w:bCs/>
          <w:color w:val="auto"/>
          <w:sz w:val="32"/>
          <w:szCs w:val="32"/>
          <w:highlight w:val="none"/>
          <w:lang w:val="en-US" w:eastAsia="zh-CN"/>
        </w:rPr>
        <w:t>其他城乡社区支出（款）其他城乡社区支出（项）：</w:t>
      </w:r>
      <w:r>
        <w:rPr>
          <w:rFonts w:hint="eastAsia" w:ascii="仿宋_GB2312" w:eastAsia="仿宋_GB2312"/>
          <w:color w:val="auto"/>
          <w:sz w:val="32"/>
          <w:szCs w:val="32"/>
          <w:highlight w:val="none"/>
          <w:lang w:eastAsia="zh-CN"/>
        </w:rPr>
        <w:t>反映除上述项目以外其他用于城乡社区方面的支出。</w:t>
      </w:r>
    </w:p>
    <w:p>
      <w:pPr>
        <w:shd w:val="clear"/>
        <w:spacing w:line="600" w:lineRule="exact"/>
        <w:ind w:firstLine="640"/>
        <w:rPr>
          <w:rFonts w:hint="eastAsia" w:ascii="仿宋" w:hAnsi="仿宋" w:eastAsia="仿宋_GB2312"/>
          <w:b/>
          <w:color w:val="auto"/>
          <w:sz w:val="32"/>
          <w:szCs w:val="32"/>
          <w:highlight w:val="none"/>
          <w:lang w:eastAsia="zh-CN"/>
        </w:rPr>
      </w:pPr>
      <w:r>
        <w:rPr>
          <w:rFonts w:hint="eastAsia" w:ascii="仿宋_GB2312" w:eastAsia="仿宋_GB2312"/>
          <w:color w:val="auto"/>
          <w:sz w:val="32"/>
          <w:szCs w:val="32"/>
          <w:highlight w:val="none"/>
          <w:lang w:val="en-US" w:eastAsia="zh-CN"/>
        </w:rPr>
        <w:t>9</w:t>
      </w:r>
      <w:r>
        <w:rPr>
          <w:rFonts w:ascii="仿宋_GB2312" w:eastAsia="仿宋_GB2312"/>
          <w:color w:val="auto"/>
          <w:sz w:val="32"/>
          <w:szCs w:val="32"/>
          <w:highlight w:val="none"/>
        </w:rPr>
        <w:t>.</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（类）住房改革支出（款） 住房公积金（项）：指</w:t>
      </w:r>
      <w:r>
        <w:rPr>
          <w:rFonts w:hint="eastAsia" w:ascii="仿宋_GB2312" w:eastAsia="仿宋_GB2312" w:cs="仿宋_GB2312"/>
          <w:color w:val="auto"/>
          <w:sz w:val="32"/>
          <w:szCs w:val="32"/>
          <w:highlight w:val="none"/>
          <w:lang w:bidi="ar-SA"/>
        </w:rPr>
        <w:t>反映行政事业单位按人力资源和社会保障部、财政部规定的基本工资和津贴补贴以及规定比例为职工缴纳住房公积金</w:t>
      </w:r>
      <w:r>
        <w:rPr>
          <w:rFonts w:hint="eastAsia" w:ascii="仿宋_GB2312" w:eastAsia="仿宋_GB2312" w:cs="仿宋_GB2312"/>
          <w:color w:val="auto"/>
          <w:sz w:val="32"/>
          <w:szCs w:val="32"/>
          <w:highlight w:val="none"/>
          <w:lang w:eastAsia="zh-CN" w:bidi="ar-SA"/>
        </w:rPr>
        <w:t>。</w:t>
      </w:r>
    </w:p>
    <w:p>
      <w:pPr>
        <w:shd w:val="clea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shd w:val="clea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pPr>
        <w:pStyle w:val="27"/>
        <w:shd w:val="clear"/>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hd w:val="clear"/>
        <w:spacing w:line="560" w:lineRule="exact"/>
        <w:ind w:firstLine="640" w:firstLineChars="200"/>
        <w:rPr>
          <w:rFonts w:ascii="仿宋_GB2312" w:eastAsia="仿宋_GB2312" w:cs="黑体"/>
          <w:color w:val="auto"/>
          <w:sz w:val="32"/>
          <w:szCs w:val="32"/>
          <w:highlight w:val="none"/>
        </w:rPr>
      </w:pPr>
    </w:p>
    <w:p>
      <w:pPr>
        <w:shd w:val="clear"/>
        <w:spacing w:line="600" w:lineRule="exact"/>
        <w:jc w:val="center"/>
        <w:outlineLvl w:val="9"/>
        <w:rPr>
          <w:rFonts w:ascii="宋体"/>
          <w:b/>
          <w:color w:val="auto"/>
          <w:sz w:val="44"/>
          <w:szCs w:val="44"/>
          <w:highlight w:val="none"/>
        </w:rPr>
      </w:pPr>
      <w:bookmarkStart w:id="97" w:name="_Toc15377226"/>
    </w:p>
    <w:p>
      <w:pPr>
        <w:shd w:val="clear"/>
        <w:spacing w:line="600" w:lineRule="exact"/>
        <w:jc w:val="center"/>
        <w:outlineLvl w:val="9"/>
        <w:rPr>
          <w:rFonts w:ascii="宋体"/>
          <w:b/>
          <w:color w:val="auto"/>
          <w:sz w:val="44"/>
          <w:szCs w:val="44"/>
          <w:highlight w:val="none"/>
        </w:rPr>
      </w:pPr>
    </w:p>
    <w:p>
      <w:pPr>
        <w:shd w:val="clear"/>
        <w:spacing w:line="600" w:lineRule="exact"/>
        <w:jc w:val="center"/>
        <w:outlineLvl w:val="9"/>
        <w:rPr>
          <w:rFonts w:ascii="宋体"/>
          <w:b/>
          <w:color w:val="auto"/>
          <w:sz w:val="44"/>
          <w:szCs w:val="44"/>
          <w:highlight w:val="none"/>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p>
    <w:p>
      <w:pPr>
        <w:shd w:val="clear"/>
        <w:spacing w:line="600" w:lineRule="exact"/>
        <w:jc w:val="center"/>
        <w:outlineLvl w:val="9"/>
        <w:rPr>
          <w:rFonts w:hint="eastAsia" w:ascii="黑体" w:hAnsi="黑体" w:eastAsia="黑体"/>
          <w:color w:val="auto"/>
          <w:sz w:val="44"/>
          <w:szCs w:val="44"/>
          <w:highlight w:val="none"/>
        </w:rPr>
      </w:pPr>
      <w:bookmarkStart w:id="98" w:name="_Toc15396614"/>
    </w:p>
    <w:p>
      <w:pPr>
        <w:shd w:val="clear"/>
        <w:spacing w:line="600" w:lineRule="exact"/>
        <w:jc w:val="center"/>
        <w:outlineLvl w:val="0"/>
        <w:rPr>
          <w:rFonts w:hint="eastAsia" w:ascii="仿宋_GB2312" w:hAnsi="Calibri" w:eastAsia="仿宋_GB2312" w:cs="仿宋"/>
          <w:color w:val="auto"/>
          <w:kern w:val="0"/>
          <w:sz w:val="32"/>
          <w:szCs w:val="32"/>
          <w:highlight w:val="none"/>
          <w:lang w:val="en-US" w:eastAsia="zh-CN" w:bidi="ar-SA"/>
        </w:rPr>
      </w:pPr>
      <w:bookmarkStart w:id="99" w:name="_Toc1850548777_WPSOffice_Level1"/>
      <w:bookmarkStart w:id="100" w:name="_Toc20679"/>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四部分 附件</w:t>
      </w:r>
      <w:bookmarkEnd w:id="98"/>
      <w:bookmarkEnd w:id="99"/>
      <w:bookmarkEnd w:id="100"/>
      <w:bookmarkStart w:id="101" w:name="_Toc15396618"/>
    </w:p>
    <w:p>
      <w:pPr>
        <w:shd w:val="clear"/>
        <w:spacing w:line="600" w:lineRule="exact"/>
        <w:jc w:val="center"/>
        <w:outlineLvl w:val="1"/>
        <w:rPr>
          <w:rFonts w:hint="eastAsia" w:ascii="宋体" w:hAnsi="宋体" w:eastAsia="宋体" w:cs="宋体"/>
          <w:color w:val="auto"/>
          <w:kern w:val="0"/>
          <w:sz w:val="32"/>
          <w:szCs w:val="32"/>
          <w:highlight w:val="none"/>
          <w:lang w:val="en-US" w:eastAsia="zh-CN" w:bidi="ar-SA"/>
        </w:rPr>
      </w:pPr>
      <w:bookmarkStart w:id="102" w:name="_Toc53533754_WPSOffice_Level2"/>
      <w:bookmarkStart w:id="103" w:name="_Toc16507"/>
      <w:r>
        <w:rPr>
          <w:rFonts w:hint="eastAsia" w:ascii="宋体" w:hAnsi="宋体" w:eastAsia="宋体" w:cs="宋体"/>
          <w:color w:val="auto"/>
          <w:kern w:val="0"/>
          <w:sz w:val="32"/>
          <w:szCs w:val="32"/>
          <w:highlight w:val="none"/>
          <w:lang w:val="en-US" w:eastAsia="zh-CN" w:bidi="ar-SA"/>
        </w:rPr>
        <w:t>部门预算项目支出绩效自评表（2022年度）</w:t>
      </w:r>
      <w:bookmarkEnd w:id="102"/>
      <w:bookmarkEnd w:id="103"/>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4"/>
        <w:gridCol w:w="6"/>
        <w:gridCol w:w="1447"/>
        <w:gridCol w:w="89"/>
        <w:gridCol w:w="773"/>
        <w:gridCol w:w="94"/>
        <w:gridCol w:w="820"/>
        <w:gridCol w:w="104"/>
        <w:gridCol w:w="402"/>
        <w:gridCol w:w="113"/>
        <w:gridCol w:w="579"/>
        <w:gridCol w:w="127"/>
        <w:gridCol w:w="667"/>
        <w:gridCol w:w="167"/>
        <w:gridCol w:w="780"/>
        <w:gridCol w:w="89"/>
        <w:gridCol w:w="576"/>
        <w:gridCol w:w="20"/>
        <w:gridCol w:w="562"/>
        <w:gridCol w:w="111"/>
        <w:gridCol w:w="15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val="0"/>
                <w:bCs/>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5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51000021R000000019951-工资性支出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8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38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916"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8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38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381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严格执行相关政策，保障工资及时发放、足额发放，预算编制科学合理，减少结余资金</w:t>
            </w:r>
          </w:p>
        </w:tc>
        <w:tc>
          <w:tcPr>
            <w:tcW w:w="376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5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每月按时发放工资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183.12</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203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科目调整次数</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8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足额保障率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时效指标</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按时发放率</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5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8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经济效益指标</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结余率（计算方法为：结余数/预算数）</w:t>
            </w:r>
          </w:p>
        </w:tc>
        <w:tc>
          <w:tcPr>
            <w:tcW w:w="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8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8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8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项目名称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51000021R000000019956-离退休费支出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主管部门</w:t>
            </w: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广元市住房和城乡建设局部门</w:t>
            </w:r>
          </w:p>
        </w:tc>
        <w:tc>
          <w:tcPr>
            <w:tcW w:w="840"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实施单位 （盖章）</w:t>
            </w:r>
          </w:p>
        </w:tc>
        <w:tc>
          <w:tcPr>
            <w:tcW w:w="27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项目基本情况</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1.项目年度目标完成情况</w:t>
            </w: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项目年度目标</w:t>
            </w:r>
          </w:p>
        </w:tc>
        <w:tc>
          <w:tcPr>
            <w:tcW w:w="3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严格执行相关政策，保障工资及时发放、足额发放，预算编制科学合理，减少结余资金</w:t>
            </w:r>
          </w:p>
        </w:tc>
        <w:tc>
          <w:tcPr>
            <w:tcW w:w="3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保障工资及时发放、足额发放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2.项目实施内容及过程概述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每月按时发放工资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预算执行情况（10分）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年度预算数（万元）</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年初预算</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调整后预算数</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总额</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1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其中：财政资金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32.20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财政专户管理资金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单位资金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其他资金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绩效指标（90分）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一级指标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二级指标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指标性质</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指标值</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度量单位</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足额保障率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科目调整次数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次</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时效指标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按时发放率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经济效益指标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结余率（计算方法为：结余数/预算数）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righ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评价结论</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存在问题</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改进措施</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pStyle w:val="6"/>
        <w:shd w:val="clear"/>
        <w:rPr>
          <w:rFonts w:hint="eastAsia" w:ascii="仿宋_GB2312" w:hAnsi="Calibri" w:eastAsia="仿宋_GB2312" w:cs="仿宋"/>
          <w:color w:val="auto"/>
          <w:kern w:val="0"/>
          <w:sz w:val="32"/>
          <w:szCs w:val="32"/>
          <w:highlight w:val="none"/>
          <w:lang w:val="en-US" w:eastAsia="zh-CN" w:bidi="ar-SA"/>
        </w:rPr>
      </w:pPr>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4"/>
        <w:gridCol w:w="1517"/>
        <w:gridCol w:w="37"/>
        <w:gridCol w:w="813"/>
        <w:gridCol w:w="47"/>
        <w:gridCol w:w="858"/>
        <w:gridCol w:w="59"/>
        <w:gridCol w:w="454"/>
        <w:gridCol w:w="63"/>
        <w:gridCol w:w="645"/>
        <w:gridCol w:w="70"/>
        <w:gridCol w:w="754"/>
        <w:gridCol w:w="86"/>
        <w:gridCol w:w="760"/>
        <w:gridCol w:w="80"/>
        <w:gridCol w:w="569"/>
        <w:gridCol w:w="9"/>
        <w:gridCol w:w="576"/>
        <w:gridCol w:w="41"/>
        <w:gridCol w:w="16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项目名称</w:t>
            </w:r>
          </w:p>
        </w:tc>
        <w:tc>
          <w:tcPr>
            <w:tcW w:w="752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51000021R000000019958-其他支出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主管部门</w:t>
            </w:r>
          </w:p>
        </w:tc>
        <w:tc>
          <w:tcPr>
            <w:tcW w:w="38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广元市住房和城乡建设局部门</w:t>
            </w:r>
          </w:p>
        </w:tc>
        <w:tc>
          <w:tcPr>
            <w:tcW w:w="846"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实施单位 （盖章）</w:t>
            </w:r>
          </w:p>
        </w:tc>
        <w:tc>
          <w:tcPr>
            <w:tcW w:w="283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项目基本情况</w:t>
            </w:r>
          </w:p>
        </w:tc>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1.项目年度目标完成情况</w:t>
            </w:r>
          </w:p>
        </w:tc>
        <w:tc>
          <w:tcPr>
            <w:tcW w:w="38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项目年度目标</w:t>
            </w:r>
          </w:p>
        </w:tc>
        <w:tc>
          <w:tcPr>
            <w:tcW w:w="3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eastAsia" w:ascii="宋体" w:hAnsi="宋体" w:eastAsia="宋体" w:cs="宋体"/>
                <w:i w:val="0"/>
                <w:color w:val="auto"/>
                <w:sz w:val="18"/>
                <w:szCs w:val="18"/>
                <w:highlight w:val="none"/>
                <w:u w:val="none"/>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eastAsia" w:ascii="宋体" w:hAnsi="宋体" w:eastAsia="宋体" w:cs="宋体"/>
                <w:i w:val="0"/>
                <w:color w:val="auto"/>
                <w:sz w:val="18"/>
                <w:szCs w:val="18"/>
                <w:highlight w:val="none"/>
                <w:u w:val="none"/>
              </w:rPr>
            </w:pPr>
          </w:p>
        </w:tc>
        <w:tc>
          <w:tcPr>
            <w:tcW w:w="384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严格执行相关政策，保障工资及时发放、足额发放，预算编制科学合理，减少结余资金</w:t>
            </w:r>
          </w:p>
        </w:tc>
        <w:tc>
          <w:tcPr>
            <w:tcW w:w="368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保障遗属人员补助支出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2.项目实施内容及过程概述</w:t>
            </w:r>
          </w:p>
        </w:tc>
        <w:tc>
          <w:tcPr>
            <w:tcW w:w="7528"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严格执行相关政策、年初预算，及时足额发放遗属补助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预算执行情况（10分）</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年度预算数（万元）</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年初预算</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调整后预算数</w:t>
            </w: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总额</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1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其中：财政资金</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0.92</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财政专户管理资金</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单位资金</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其他资金</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c>
          <w:tcPr>
            <w:tcW w:w="206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绩效指标（90分）</w:t>
            </w: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一级指标</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二级指标</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三级指标</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指标性质</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指标值</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完成值</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足额保障率</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8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科目调整次数</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时效指标</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按时发放率</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宋体" w:hAnsi="宋体" w:eastAsia="宋体" w:cs="宋体"/>
                <w:i w:val="0"/>
                <w:color w:val="auto"/>
                <w:sz w:val="18"/>
                <w:szCs w:val="18"/>
                <w:highlight w:val="none"/>
                <w:u w:val="none"/>
              </w:rPr>
            </w:pPr>
          </w:p>
        </w:tc>
        <w:tc>
          <w:tcPr>
            <w:tcW w:w="15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经济效益指标</w:t>
            </w:r>
          </w:p>
        </w:tc>
        <w:tc>
          <w:tcPr>
            <w:tcW w:w="9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结余率（计算方法为：结余数/预算数）</w:t>
            </w:r>
          </w:p>
        </w:tc>
        <w:tc>
          <w:tcPr>
            <w:tcW w:w="5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3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合计</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righ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1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8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评价结论</w:t>
            </w:r>
          </w:p>
        </w:tc>
        <w:tc>
          <w:tcPr>
            <w:tcW w:w="90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存在问题</w:t>
            </w:r>
          </w:p>
        </w:tc>
        <w:tc>
          <w:tcPr>
            <w:tcW w:w="90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改进措施</w:t>
            </w:r>
          </w:p>
        </w:tc>
        <w:tc>
          <w:tcPr>
            <w:tcW w:w="9085"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3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3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项目名称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51080021T000000051683-房地产信息平台网络使用费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主管部门</w:t>
            </w: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广元市住房和城乡建设局部门</w:t>
            </w:r>
          </w:p>
        </w:tc>
        <w:tc>
          <w:tcPr>
            <w:tcW w:w="840"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实施单位 （盖章）</w:t>
            </w:r>
          </w:p>
        </w:tc>
        <w:tc>
          <w:tcPr>
            <w:tcW w:w="275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项目基本情况</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1.项目年度目标完成情况</w:t>
            </w: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项目年度目标</w:t>
            </w:r>
          </w:p>
        </w:tc>
        <w:tc>
          <w:tcPr>
            <w:tcW w:w="3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389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完成机房服务器硬盘、电源更换；保障服务器系统正常运转，为业务开展提供支撑，促进办公信息化建设，提高工作效率。</w:t>
            </w:r>
          </w:p>
        </w:tc>
        <w:tc>
          <w:tcPr>
            <w:tcW w:w="359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default" w:ascii="黑体" w:hAnsi="黑体" w:eastAsia="黑体" w:cs="黑体"/>
                <w:i w:val="0"/>
                <w:color w:val="auto"/>
                <w:sz w:val="18"/>
                <w:szCs w:val="18"/>
                <w:highlight w:val="none"/>
                <w:u w:val="none"/>
              </w:rPr>
            </w:pPr>
            <w:r>
              <w:rPr>
                <w:rFonts w:hint="eastAsia" w:asciiTheme="minorEastAsia" w:hAnsiTheme="minorEastAsia" w:eastAsiaTheme="minorEastAsia" w:cstheme="minorEastAsia"/>
                <w:i w:val="0"/>
                <w:color w:val="auto"/>
                <w:kern w:val="0"/>
                <w:sz w:val="18"/>
                <w:szCs w:val="18"/>
                <w:highlight w:val="none"/>
                <w:u w:val="none"/>
                <w:lang w:val="en-US" w:eastAsia="zh-CN" w:bidi="ar"/>
              </w:rPr>
              <w:t>本年度运维人员根据系统实际故障情况，提供可行性技术解决方案，及时、高质量地解决了系统使用过程中出现得问题，故障排除率100%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2.项目实施内容及过程概述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各系统升级和运维人员，负责根据中心业务需求对系统进行开发升级、维护，及时高效地排除故障，切实保证软件系统正常运行以及信息数据安全完整。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预算执行情况（10分）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年度预算数（万元）</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年初预算</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调整后预算数</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总额</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99.36%</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1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其中：财政资金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99.36%</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财政专户管理资金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单位资金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其他资金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绩效指标（90分）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一级指标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二级指标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指标性质</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指标值</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度量单位</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时间</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时效指标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完成时间</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定性</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2022年12月</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成本指标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经济成本指标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网络服务费</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0.63</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万元</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社会效益指标</w:t>
            </w:r>
          </w:p>
        </w:tc>
        <w:tc>
          <w:tcPr>
            <w:tcW w:w="9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信息数据安全完整</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定性</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提高工作效率</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1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righ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评价结论</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保证软件系统正常运行以及信息数据安全完整。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存在问题</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改进措施</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9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7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pStyle w:val="6"/>
        <w:shd w:val="clear"/>
        <w:rPr>
          <w:rFonts w:hint="eastAsia" w:ascii="仿宋_GB2312" w:hAnsi="Calibri" w:eastAsia="仿宋_GB2312" w:cs="仿宋"/>
          <w:color w:val="auto"/>
          <w:kern w:val="0"/>
          <w:sz w:val="32"/>
          <w:szCs w:val="32"/>
          <w:highlight w:val="none"/>
          <w:lang w:val="en-US" w:eastAsia="zh-CN" w:bidi="ar-SA"/>
        </w:rPr>
      </w:pPr>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6"/>
        <w:gridCol w:w="13"/>
        <w:gridCol w:w="1420"/>
        <w:gridCol w:w="131"/>
        <w:gridCol w:w="710"/>
        <w:gridCol w:w="155"/>
        <w:gridCol w:w="930"/>
        <w:gridCol w:w="121"/>
        <w:gridCol w:w="397"/>
        <w:gridCol w:w="104"/>
        <w:gridCol w:w="606"/>
        <w:gridCol w:w="78"/>
        <w:gridCol w:w="759"/>
        <w:gridCol w:w="25"/>
        <w:gridCol w:w="814"/>
        <w:gridCol w:w="36"/>
        <w:gridCol w:w="540"/>
        <w:gridCol w:w="113"/>
        <w:gridCol w:w="463"/>
        <w:gridCol w:w="154"/>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项目名称</w:t>
            </w:r>
          </w:p>
        </w:tc>
        <w:tc>
          <w:tcPr>
            <w:tcW w:w="762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51080021Y000000176770-其他公用经费（福利、工会、公车补贴、党建、退休活动）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1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主管部门</w:t>
            </w:r>
          </w:p>
        </w:tc>
        <w:tc>
          <w:tcPr>
            <w:tcW w:w="40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广元市住房和城乡建设局部门</w:t>
            </w:r>
          </w:p>
        </w:tc>
        <w:tc>
          <w:tcPr>
            <w:tcW w:w="846"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实施单位 （盖章）</w:t>
            </w:r>
          </w:p>
        </w:tc>
        <w:tc>
          <w:tcPr>
            <w:tcW w:w="272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项目基本情况</w:t>
            </w: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1.项目年度目标完成情况</w:t>
            </w:r>
          </w:p>
        </w:tc>
        <w:tc>
          <w:tcPr>
            <w:tcW w:w="40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项目年度目标</w:t>
            </w:r>
          </w:p>
        </w:tc>
        <w:tc>
          <w:tcPr>
            <w:tcW w:w="35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40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保障单位日常运转，提高预算编制质量，严格执行预算</w:t>
            </w:r>
          </w:p>
        </w:tc>
        <w:tc>
          <w:tcPr>
            <w:tcW w:w="356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2.项目实施内容及过程概述</w:t>
            </w:r>
          </w:p>
        </w:tc>
        <w:tc>
          <w:tcPr>
            <w:tcW w:w="762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严格执行相关政策及标准，按照过“紧日子”要求厉行节约，保障单位党建活动开展及职工各项福利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预算执行情况（10分）</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年度预算数（万元）</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年初预算</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调整后预算数</w:t>
            </w: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预算执行数</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预算执行率</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总额</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15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其中：财政资金</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15.83</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财政专户管理资金</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单位资金</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其他资金</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c>
          <w:tcPr>
            <w:tcW w:w="200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5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绩效指标（90分）</w:t>
            </w:r>
          </w:p>
        </w:tc>
        <w:tc>
          <w:tcPr>
            <w:tcW w:w="14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一级指标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二级指标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三级指标</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指标性质</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指标值</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度量单位</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完成值</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科目调整次数</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次</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质量指标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预算编制准确率（计算方法为：∣（执行数-预算数）/预算数∣）</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4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经济效益指标</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运转保障率</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4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84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“三公经费”控制率[计算方法为：（三公经费实际支出数/预算安排数]×100%）</w:t>
            </w:r>
          </w:p>
        </w:tc>
        <w:tc>
          <w:tcPr>
            <w:tcW w:w="5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6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4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合计</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1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评价结论</w:t>
            </w:r>
          </w:p>
        </w:tc>
        <w:tc>
          <w:tcPr>
            <w:tcW w:w="909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存在问题</w:t>
            </w:r>
          </w:p>
        </w:tc>
        <w:tc>
          <w:tcPr>
            <w:tcW w:w="909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改进措施</w:t>
            </w:r>
          </w:p>
        </w:tc>
        <w:tc>
          <w:tcPr>
            <w:tcW w:w="9094"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70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064"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5"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项目名称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51080022R000000267546-工资性支出（事业）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2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主管部门</w:t>
            </w:r>
          </w:p>
        </w:tc>
        <w:tc>
          <w:tcPr>
            <w:tcW w:w="38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广元市住房和城乡建设局部门</w:t>
            </w:r>
          </w:p>
        </w:tc>
        <w:tc>
          <w:tcPr>
            <w:tcW w:w="840" w:type="dxa"/>
            <w:gridSpan w:val="2"/>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实施单位 （盖章）</w:t>
            </w:r>
          </w:p>
        </w:tc>
        <w:tc>
          <w:tcPr>
            <w:tcW w:w="27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项目基本情况</w:t>
            </w: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1.项目年度目标完成情况</w:t>
            </w:r>
          </w:p>
        </w:tc>
        <w:tc>
          <w:tcPr>
            <w:tcW w:w="38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项目年度目标</w:t>
            </w:r>
          </w:p>
        </w:tc>
        <w:tc>
          <w:tcPr>
            <w:tcW w:w="3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3896"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严格执行相关政策，保障工资及时发放、足额发放，预算编制科学合理，减少结余资金</w:t>
            </w:r>
          </w:p>
        </w:tc>
        <w:tc>
          <w:tcPr>
            <w:tcW w:w="359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default" w:ascii="黑体" w:hAnsi="黑体" w:eastAsia="黑体" w:cs="黑体"/>
                <w:i w:val="0"/>
                <w:color w:val="auto"/>
                <w:sz w:val="18"/>
                <w:szCs w:val="18"/>
                <w:highlight w:val="none"/>
                <w:u w:val="none"/>
              </w:rPr>
            </w:pPr>
            <w:r>
              <w:rPr>
                <w:rFonts w:hint="default" w:ascii="黑体" w:hAnsi="黑体" w:eastAsia="黑体" w:cs="黑体"/>
                <w:i w:val="0"/>
                <w:color w:val="auto"/>
                <w:kern w:val="0"/>
                <w:sz w:val="18"/>
                <w:szCs w:val="18"/>
                <w:highlight w:val="none"/>
                <w:u w:val="none"/>
                <w:lang w:val="en-US" w:eastAsia="zh-CN" w:bidi="ar"/>
              </w:rPr>
              <w:t>保障单位37人在职人员工资及各项保险支出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2.项目实施内容及过程概述</w:t>
            </w:r>
          </w:p>
        </w:tc>
        <w:tc>
          <w:tcPr>
            <w:tcW w:w="7491"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严格执行相关政策，保障工资及时发放、足额发放；按要求缴纳各项保险及公积金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预算执行情况（10分）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年度预算数（万元）</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调整后预算数</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预算执行数</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预算执行率</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总额</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252.57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377.72</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358.08</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94.80%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9.5</w:t>
            </w:r>
          </w:p>
        </w:tc>
        <w:tc>
          <w:tcPr>
            <w:tcW w:w="17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其中：财政资金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252.57</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377.72</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358.08</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94.80%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财政专户管理资金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单位资金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0.00%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其他资金</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20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17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黑体" w:hAnsi="黑体" w:eastAsia="黑体" w:cs="黑体"/>
                <w:i/>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绩效指标（90分）</w:t>
            </w: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一级指标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三级指标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指标性质</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指标值</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度量单位</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完成值</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权重</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得分</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7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科目调整次数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次</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7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足额保障率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按时发放率</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159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结余率（计算方法为：结余数/预算数）</w:t>
            </w:r>
          </w:p>
        </w:tc>
        <w:tc>
          <w:tcPr>
            <w:tcW w:w="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w:t>
            </w:r>
          </w:p>
        </w:tc>
        <w:tc>
          <w:tcPr>
            <w:tcW w:w="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微软雅黑" w:hAnsi="微软雅黑" w:eastAsia="微软雅黑" w:cs="微软雅黑"/>
                <w:i/>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010"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合计</w:t>
            </w:r>
          </w:p>
        </w:tc>
        <w:tc>
          <w:tcPr>
            <w:tcW w:w="5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right"/>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99.5</w:t>
            </w:r>
          </w:p>
        </w:tc>
        <w:tc>
          <w:tcPr>
            <w:tcW w:w="17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评价结论</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存在问题</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改进措施</w:t>
            </w:r>
          </w:p>
        </w:tc>
        <w:tc>
          <w:tcPr>
            <w:tcW w:w="9081"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59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pStyle w:val="6"/>
        <w:shd w:val="clear"/>
        <w:rPr>
          <w:rFonts w:hint="eastAsia" w:ascii="仿宋_GB2312" w:hAnsi="Calibri" w:eastAsia="仿宋_GB2312" w:cs="仿宋"/>
          <w:color w:val="auto"/>
          <w:kern w:val="0"/>
          <w:sz w:val="32"/>
          <w:szCs w:val="32"/>
          <w:highlight w:val="none"/>
          <w:lang w:val="en-US" w:eastAsia="zh-CN" w:bidi="ar-SA"/>
        </w:rPr>
      </w:pPr>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1"/>
        <w:gridCol w:w="2"/>
        <w:gridCol w:w="1333"/>
        <w:gridCol w:w="225"/>
        <w:gridCol w:w="2"/>
        <w:gridCol w:w="763"/>
        <w:gridCol w:w="98"/>
        <w:gridCol w:w="2"/>
        <w:gridCol w:w="905"/>
        <w:gridCol w:w="14"/>
        <w:gridCol w:w="3"/>
        <w:gridCol w:w="515"/>
        <w:gridCol w:w="3"/>
        <w:gridCol w:w="46"/>
        <w:gridCol w:w="668"/>
        <w:gridCol w:w="3"/>
        <w:gridCol w:w="49"/>
        <w:gridCol w:w="789"/>
        <w:gridCol w:w="4"/>
        <w:gridCol w:w="61"/>
        <w:gridCol w:w="846"/>
        <w:gridCol w:w="15"/>
        <w:gridCol w:w="2"/>
        <w:gridCol w:w="488"/>
        <w:gridCol w:w="27"/>
        <w:gridCol w:w="2"/>
        <w:gridCol w:w="496"/>
        <w:gridCol w:w="27"/>
        <w:gridCol w:w="2"/>
        <w:gridCol w:w="16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项目名称</w:t>
            </w:r>
          </w:p>
        </w:tc>
        <w:tc>
          <w:tcPr>
            <w:tcW w:w="752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51080022T000004932278-资料印刷及业务培训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主管部门</w:t>
            </w:r>
          </w:p>
        </w:tc>
        <w:tc>
          <w:tcPr>
            <w:tcW w:w="38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广元市住房和城乡建设局部门</w:t>
            </w:r>
          </w:p>
        </w:tc>
        <w:tc>
          <w:tcPr>
            <w:tcW w:w="928" w:type="dxa"/>
            <w:gridSpan w:val="5"/>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实施单位 （盖章）</w:t>
            </w:r>
          </w:p>
        </w:tc>
        <w:tc>
          <w:tcPr>
            <w:tcW w:w="273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项目基本情况</w:t>
            </w:r>
          </w:p>
        </w:tc>
        <w:tc>
          <w:tcPr>
            <w:tcW w:w="15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1.项目年度目标完成情况</w:t>
            </w:r>
          </w:p>
        </w:tc>
        <w:tc>
          <w:tcPr>
            <w:tcW w:w="38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项目年度目标</w:t>
            </w:r>
          </w:p>
        </w:tc>
        <w:tc>
          <w:tcPr>
            <w:tcW w:w="36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15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3860"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完成全年资料印刷及相关业务培训指导工作</w:t>
            </w:r>
          </w:p>
        </w:tc>
        <w:tc>
          <w:tcPr>
            <w:tcW w:w="3664"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完成资料印刷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2.项目实施内容及过程概述</w:t>
            </w:r>
          </w:p>
        </w:tc>
        <w:tc>
          <w:tcPr>
            <w:tcW w:w="752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印刷广元市解家岩棚户区改造项目资料汇编、广元市本级公共租赁住房委托管理合同费用组合而成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预算执行情况（10分）</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年度预算数（万元）</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年初预算</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调整后预算数</w:t>
            </w: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预算执行数</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预算执行率</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总额</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6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其中：财政资金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0.68</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财政专户管理资金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207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6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绩效指标（90分）</w:t>
            </w: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一级指标</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二级指标</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三级指标</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指标性质</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指标值</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度量单位</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完成值</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得分</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8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业务培训及指导</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4</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次</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8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资料汇编及宣传资料印制</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份</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时效指标</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完成时间</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资料印刷及业务培训指导费用</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6850</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元</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8"/>
                <w:szCs w:val="18"/>
                <w:highlight w:val="none"/>
                <w:u w:val="none"/>
              </w:rPr>
            </w:pPr>
          </w:p>
        </w:tc>
        <w:tc>
          <w:tcPr>
            <w:tcW w:w="15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服务对象满意度指标</w:t>
            </w:r>
          </w:p>
        </w:tc>
        <w:tc>
          <w:tcPr>
            <w:tcW w:w="9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群众满意度</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w:t>
            </w:r>
          </w:p>
        </w:tc>
        <w:tc>
          <w:tcPr>
            <w:tcW w:w="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92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29"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合计</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16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评价结论</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有力保障了档案资料的完整性，方便了群众了解相关政策。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存在问题</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改进措施</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4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22"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52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51080022T000004932309-乡村振兴工作经费1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4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38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922" w:type="dxa"/>
            <w:gridSpan w:val="3"/>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73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5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38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15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386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完成2022年帮扶工作任务</w:t>
            </w:r>
          </w:p>
        </w:tc>
        <w:tc>
          <w:tcPr>
            <w:tcW w:w="36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根据年初目标责任，与县、乡、村一起扎实推进各项工作，全面通过各级验收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522"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该项目由综合科具体实施，根据年初目标责任，加强过程考核，确保乡村振兴帮扶工作任务完成。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6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207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帮扶人员</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时效指标</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完成时间</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帮扶经费</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5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8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帮扶对象满意度指标</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帮扶对象满意度</w:t>
            </w:r>
          </w:p>
        </w:tc>
        <w:tc>
          <w:tcPr>
            <w:tcW w:w="5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8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2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27"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5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6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市住房保障和房地产事务中心2022年帮村扶贫（乡村振兴帮扶）工作经费执行较好，基本按照计划完成年度工作任务，实现了年度绩效目标。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经费预算较低。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84"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强化项目计划编制工作，提高项目任务与预算匹配度；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46"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1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项目名称</w:t>
            </w:r>
          </w:p>
        </w:tc>
        <w:tc>
          <w:tcPr>
            <w:tcW w:w="774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51080022T000004943782-城市房屋白蚁防治费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0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主管部门</w:t>
            </w:r>
          </w:p>
        </w:tc>
        <w:tc>
          <w:tcPr>
            <w:tcW w:w="41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广元市住房和城乡建设局部门</w:t>
            </w:r>
          </w:p>
        </w:tc>
        <w:tc>
          <w:tcPr>
            <w:tcW w:w="846" w:type="dxa"/>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实施单位 （盖章）</w:t>
            </w:r>
          </w:p>
        </w:tc>
        <w:tc>
          <w:tcPr>
            <w:tcW w:w="275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项目基本情况</w:t>
            </w: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1.项目年度目标完成情况</w:t>
            </w:r>
          </w:p>
        </w:tc>
        <w:tc>
          <w:tcPr>
            <w:tcW w:w="41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项目年度目标</w:t>
            </w:r>
          </w:p>
        </w:tc>
        <w:tc>
          <w:tcPr>
            <w:tcW w:w="35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c>
          <w:tcPr>
            <w:tcW w:w="415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为加强城市房屋的白蚁管理，控制白蚁危害，保证城市房屋的使用安全。对广元市新建、改建、扩建等房屋的白蚁预防和对原有房屋的白蚁检查与灭治管理，切实保障人民生命财产安全</w:t>
            </w:r>
          </w:p>
        </w:tc>
        <w:tc>
          <w:tcPr>
            <w:tcW w:w="35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1、解决历史遗留问题；2、按照“突出重点”要求用于在市本级已取得施工许可证的项目中，按照比例分摊补助方式拨付市属国有企业本年度已实施的公共公益性房屋和保障性住房白蚁防治费用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8"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2.项目实施内容及过程概述</w:t>
            </w:r>
          </w:p>
        </w:tc>
        <w:tc>
          <w:tcPr>
            <w:tcW w:w="7749" w:type="dxa"/>
            <w:gridSpan w:val="2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已经完成白蚁防治工作的项目：认真查看该项目的合同、批复、白蚁防治工程资料等，核验资料查看该项目是否按照白蚁防治技术规程进行施工；2、未实施的白蚁项目：根据施工方案，在施工现场监管该项目按照白蚁防治技术规程进行施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预算执行情况（10分）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年度预算数（万元）</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年初预算</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调整后预算数</w:t>
            </w: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预算执行率</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得分</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总额</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7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其中：财政资金</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财政专户管理资金</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单位资金</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其他资金</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c>
          <w:tcPr>
            <w:tcW w:w="215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17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绩效指标（90分）</w:t>
            </w: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一级指标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二级指标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三级指标</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指标性质</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指标值</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完成值</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权重</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得分</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产出指标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数量指标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白蚁防治面积</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万元/平方米</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质量指标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按要求实施白蚁防治</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优良中低差</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成本指标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2022年白蚁防治费</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30</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万元</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效益指标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社会效益指标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有效控制白蚁危害</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优良中低差</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可持续影响指标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保障城市房屋使用安全</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定性</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优良中低差</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8"/>
                <w:szCs w:val="18"/>
                <w:highlight w:val="none"/>
                <w:u w:val="none"/>
              </w:rPr>
            </w:pPr>
          </w:p>
        </w:tc>
        <w:tc>
          <w:tcPr>
            <w:tcW w:w="1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满意度指标</w:t>
            </w:r>
          </w:p>
        </w:tc>
        <w:tc>
          <w:tcPr>
            <w:tcW w:w="9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服务对象满意度指标</w:t>
            </w:r>
          </w:p>
        </w:tc>
        <w:tc>
          <w:tcPr>
            <w:tcW w:w="10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群众满意度</w:t>
            </w:r>
          </w:p>
        </w:tc>
        <w:tc>
          <w:tcPr>
            <w:tcW w:w="58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90</w:t>
            </w:r>
          </w:p>
        </w:tc>
        <w:tc>
          <w:tcPr>
            <w:tcW w:w="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100.00%</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15</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jc w:val="center"/>
              <w:rPr>
                <w:rFonts w:hint="eastAsia" w:ascii="宋体" w:hAnsi="宋体" w:eastAsia="宋体" w:cs="宋体"/>
                <w:i w:val="0"/>
                <w:color w:val="auto"/>
                <w:sz w:val="16"/>
                <w:szCs w:val="16"/>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012"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合计</w:t>
            </w:r>
          </w:p>
        </w:tc>
        <w:tc>
          <w:tcPr>
            <w:tcW w:w="5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5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right"/>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100</w:t>
            </w:r>
          </w:p>
        </w:tc>
        <w:tc>
          <w:tcPr>
            <w:tcW w:w="17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20" w:lineRule="exact"/>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评价结论</w:t>
            </w:r>
          </w:p>
        </w:tc>
        <w:tc>
          <w:tcPr>
            <w:tcW w:w="908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符合相关制度，有效控制了我市城市房屋白蚁危害，保障我市城市房屋住用安全。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存在问题</w:t>
            </w:r>
          </w:p>
        </w:tc>
        <w:tc>
          <w:tcPr>
            <w:tcW w:w="908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1、经费保障不足。我局2022年申请的白蚁防治经费为120万，市财政局下达的资金为30万，因批复资金较少，项目无法正常实施。2、收费标准不明确。2007年《广元市物价局、广元市财政局关于核定（试行）收费标准的函》（广价函〔2007〕40号）中白蚁防治费收费标准“对市城区规划区内新建、改建、扩建的房屋按建筑面积每平方1.2元收取”，2017年城市房屋白蚁防治行政事业性收费取消后，没有明确的收费标准可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改进措施</w:t>
            </w:r>
          </w:p>
        </w:tc>
        <w:tc>
          <w:tcPr>
            <w:tcW w:w="9082"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16"/>
                <w:szCs w:val="16"/>
                <w:highlight w:val="none"/>
                <w:u w:val="none"/>
              </w:rPr>
            </w:pPr>
            <w:r>
              <w:rPr>
                <w:rFonts w:hint="eastAsia" w:ascii="宋体" w:hAnsi="宋体" w:eastAsia="宋体" w:cs="宋体"/>
                <w:i w:val="0"/>
                <w:color w:val="auto"/>
                <w:kern w:val="0"/>
                <w:sz w:val="16"/>
                <w:szCs w:val="16"/>
                <w:highlight w:val="none"/>
                <w:u w:val="none"/>
                <w:lang w:val="en-US" w:eastAsia="zh-CN" w:bidi="ar"/>
              </w:rPr>
              <w:t>加强白蚁防治资金保障力度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92"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73"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2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pStyle w:val="6"/>
        <w:shd w:val="clear"/>
        <w:rPr>
          <w:rFonts w:hint="eastAsia" w:ascii="仿宋_GB2312" w:hAnsi="Calibri" w:eastAsia="仿宋_GB2312" w:cs="仿宋"/>
          <w:color w:val="auto"/>
          <w:kern w:val="0"/>
          <w:sz w:val="32"/>
          <w:szCs w:val="32"/>
          <w:highlight w:val="none"/>
          <w:lang w:val="en-US" w:eastAsia="zh-CN" w:bidi="ar-SA"/>
        </w:rPr>
      </w:pPr>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2"/>
        <w:gridCol w:w="5"/>
        <w:gridCol w:w="10"/>
        <w:gridCol w:w="1250"/>
        <w:gridCol w:w="33"/>
        <w:gridCol w:w="30"/>
        <w:gridCol w:w="198"/>
        <w:gridCol w:w="561"/>
        <w:gridCol w:w="35"/>
        <w:gridCol w:w="32"/>
        <w:gridCol w:w="230"/>
        <w:gridCol w:w="930"/>
        <w:gridCol w:w="29"/>
        <w:gridCol w:w="65"/>
        <w:gridCol w:w="62"/>
        <w:gridCol w:w="357"/>
        <w:gridCol w:w="45"/>
        <w:gridCol w:w="47"/>
        <w:gridCol w:w="44"/>
        <w:gridCol w:w="576"/>
        <w:gridCol w:w="23"/>
        <w:gridCol w:w="45"/>
        <w:gridCol w:w="42"/>
        <w:gridCol w:w="623"/>
        <w:gridCol w:w="63"/>
        <w:gridCol w:w="23"/>
        <w:gridCol w:w="41"/>
        <w:gridCol w:w="854"/>
        <w:gridCol w:w="21"/>
        <w:gridCol w:w="42"/>
        <w:gridCol w:w="21"/>
        <w:gridCol w:w="513"/>
        <w:gridCol w:w="114"/>
        <w:gridCol w:w="35"/>
        <w:gridCol w:w="31"/>
        <w:gridCol w:w="409"/>
        <w:gridCol w:w="176"/>
        <w:gridCol w:w="26"/>
        <w:gridCol w:w="37"/>
        <w:gridCol w:w="14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837"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51080022T000004943805-数字化档案建设经费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40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981" w:type="dxa"/>
            <w:gridSpan w:val="4"/>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8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40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83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400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拟聘请专业从事档案实物全面整理及档案数字化服务公司对档案进行数字扫描</w:t>
            </w:r>
          </w:p>
        </w:tc>
        <w:tc>
          <w:tcPr>
            <w:tcW w:w="3830"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该项目已竣工投入使用，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837" w:type="dxa"/>
            <w:gridSpan w:val="3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通过竞争性谈判确定四川乾耀升信息科技有限公司为本项目实施单位。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9.89</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98.90%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w:t>
            </w:r>
          </w:p>
        </w:tc>
        <w:tc>
          <w:tcPr>
            <w:tcW w:w="14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9.89</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98.90%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92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房产档案</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件</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文书档案</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件</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其余档案</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万页</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各类档案整理费用</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98.90%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社会效益指标</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方便群众查阅</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优良中低差</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8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服务对象满意度指标</w:t>
            </w:r>
          </w:p>
        </w:tc>
        <w:tc>
          <w:tcPr>
            <w:tcW w:w="125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群众满意度</w:t>
            </w:r>
          </w:p>
        </w:tc>
        <w:tc>
          <w:tcPr>
            <w:tcW w:w="5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8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16" w:type="dxa"/>
            <w:gridSpan w:val="2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7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1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99.9</w:t>
            </w:r>
          </w:p>
        </w:tc>
        <w:tc>
          <w:tcPr>
            <w:tcW w:w="14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10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符合相关制度，有力保障了档案资料的完整性，方便了群众查阅档案资料。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10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103" w:type="dxa"/>
            <w:gridSpan w:val="3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4535"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30" w:type="dxa"/>
            <w:gridSpan w:val="2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806"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51080022T000007082508-代管资金（住房中心）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40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1002" w:type="dxa"/>
            <w:gridSpan w:val="6"/>
            <w:tcBorders>
              <w:top w:val="nil"/>
              <w:left w:val="nil"/>
              <w:bottom w:val="nil"/>
              <w:right w:val="nil"/>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7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2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40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76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8"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12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4037" w:type="dxa"/>
            <w:gridSpan w:val="2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退文印费</w:t>
            </w:r>
          </w:p>
        </w:tc>
        <w:tc>
          <w:tcPr>
            <w:tcW w:w="376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退文印费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806" w:type="dxa"/>
            <w:gridSpan w:val="3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退文印费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0.28</w:t>
            </w: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0.28</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0.28</w:t>
            </w: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0.28</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color w:val="auto"/>
                <w:sz w:val="20"/>
                <w:szCs w:val="20"/>
                <w:highlight w:val="none"/>
                <w:u w:val="none"/>
              </w:rPr>
            </w:pP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color w:val="auto"/>
                <w:sz w:val="20"/>
                <w:szCs w:val="20"/>
                <w:highlight w:val="none"/>
                <w:u w:val="none"/>
              </w:rPr>
            </w:pPr>
          </w:p>
        </w:tc>
        <w:tc>
          <w:tcPr>
            <w:tcW w:w="192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color w:val="auto"/>
                <w:sz w:val="20"/>
                <w:szCs w:val="20"/>
                <w:highlight w:val="none"/>
                <w:u w:val="none"/>
              </w:rPr>
            </w:pP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jc w:val="center"/>
              <w:rPr>
                <w:rFonts w:hint="eastAsia" w:ascii="宋体" w:hAnsi="宋体" w:eastAsia="宋体" w:cs="宋体"/>
                <w:i/>
                <w:color w:val="auto"/>
                <w:sz w:val="20"/>
                <w:szCs w:val="20"/>
                <w:highlight w:val="none"/>
                <w:u w:val="none"/>
              </w:rPr>
            </w:pP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hd w:val="clea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时效指标</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资金到后及时支付</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优良中低差</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社会效益指标</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及时支付</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好坏</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服务对象满意度指标</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优良中低差</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2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82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128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文印费</w:t>
            </w:r>
          </w:p>
        </w:tc>
        <w:tc>
          <w:tcPr>
            <w:tcW w:w="5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8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2812</w:t>
            </w:r>
          </w:p>
        </w:tc>
        <w:tc>
          <w:tcPr>
            <w:tcW w:w="7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元</w:t>
            </w:r>
          </w:p>
        </w:tc>
        <w:tc>
          <w:tcPr>
            <w:tcW w:w="10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98" w:type="dxa"/>
            <w:gridSpan w:val="3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6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righ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4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100"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文印费已全额退还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100"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100"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5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85" w:type="dxa"/>
            <w:gridSpan w:val="2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77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51080022Y000000267568-定额公用经费（事业）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917" w:type="dxa"/>
            <w:gridSpan w:val="3"/>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78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3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70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13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407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保障单位日常运转，提高预算编制质量，严格执行预算</w:t>
            </w:r>
          </w:p>
        </w:tc>
        <w:tc>
          <w:tcPr>
            <w:tcW w:w="370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776" w:type="dxa"/>
            <w:gridSpan w:val="3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严格执行相关政，按照过“紧日子”要求厉行节约，保障单位日常运转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44.40</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44.26</w:t>
            </w: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44.22</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99.90%</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w:t>
            </w:r>
          </w:p>
        </w:tc>
        <w:tc>
          <w:tcPr>
            <w:tcW w:w="148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44.40</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44.26</w:t>
            </w: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44.22</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99.90%</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92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48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32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科目调整次数</w:t>
            </w:r>
          </w:p>
        </w:tc>
        <w:tc>
          <w:tcPr>
            <w:tcW w:w="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次</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22.5</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8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质量指标</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预算编制准确率（计算方法为：∣（执行数-预算数）/预算数∣）</w:t>
            </w:r>
          </w:p>
        </w:tc>
        <w:tc>
          <w:tcPr>
            <w:tcW w:w="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22.5</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826"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经济效益指标</w:t>
            </w: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“三公经费”控制率[计算方法为：（三公经费实际支出数/预算安排数]×100%）</w:t>
            </w:r>
          </w:p>
        </w:tc>
        <w:tc>
          <w:tcPr>
            <w:tcW w:w="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22.5</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2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826"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131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运转保障率</w:t>
            </w:r>
          </w:p>
        </w:tc>
        <w:tc>
          <w:tcPr>
            <w:tcW w:w="4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68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9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22.5</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77" w:type="dxa"/>
            <w:gridSpan w:val="3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68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100</w:t>
            </w:r>
          </w:p>
        </w:tc>
        <w:tc>
          <w:tcPr>
            <w:tcW w:w="148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4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9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该项目较好的完成了年度目标任务，保障了单位日常运转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9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98" w:type="dxa"/>
            <w:gridSpan w:val="3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24"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141" w:type="dxa"/>
            <w:gridSpan w:val="2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65" w:type="dxa"/>
            <w:gridSpan w:val="4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1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57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51080023R000007612345-规范后市级基础绩效奖及生活补助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18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383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916" w:type="dxa"/>
            <w:gridSpan w:val="3"/>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83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5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383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74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5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3832"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严格执行相关政策，保障工资及时发放、足额发放，预算编制科学合理，减少结余资金</w:t>
            </w:r>
          </w:p>
        </w:tc>
        <w:tc>
          <w:tcPr>
            <w:tcW w:w="3746"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已保障单位职工奖金及生活补助支出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578" w:type="dxa"/>
            <w:gridSpan w:val="3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严格执行相关政策，保障基础绩效奖及生活补贴及时发放、足额发放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58.03</w:t>
            </w: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58.03</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66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58.03</w:t>
            </w: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58.03</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2044"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66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产出指标</w:t>
            </w:r>
          </w:p>
        </w:tc>
        <w:tc>
          <w:tcPr>
            <w:tcW w:w="85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数量指标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科目调整次数</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w:t>
            </w:r>
          </w:p>
        </w:tc>
        <w:tc>
          <w:tcPr>
            <w:tcW w:w="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次</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5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足额保障率</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18"/>
                <w:szCs w:val="18"/>
                <w:highlight w:val="none"/>
                <w:u w:val="none"/>
              </w:rPr>
            </w:pP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时效指标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按时发放率</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100</w:t>
            </w:r>
          </w:p>
        </w:tc>
        <w:tc>
          <w:tcPr>
            <w:tcW w:w="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7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效益指标</w:t>
            </w:r>
          </w:p>
        </w:tc>
        <w:tc>
          <w:tcPr>
            <w:tcW w:w="85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经济效益指标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结余率（计算方法为：结余数/预算数）</w:t>
            </w:r>
          </w:p>
        </w:tc>
        <w:tc>
          <w:tcPr>
            <w:tcW w:w="51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7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5</w:t>
            </w:r>
          </w:p>
        </w:tc>
        <w:tc>
          <w:tcPr>
            <w:tcW w:w="81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w:t>
            </w:r>
          </w:p>
        </w:tc>
        <w:tc>
          <w:tcPr>
            <w:tcW w:w="9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微软雅黑" w:hAnsi="微软雅黑" w:eastAsia="微软雅黑" w:cs="微软雅黑"/>
                <w:i w:val="0"/>
                <w:color w:val="auto"/>
                <w:sz w:val="16"/>
                <w:szCs w:val="16"/>
                <w:highlight w:val="none"/>
                <w:u w:val="none"/>
              </w:rPr>
            </w:pPr>
            <w:r>
              <w:rPr>
                <w:rFonts w:hint="eastAsia" w:ascii="微软雅黑" w:hAnsi="微软雅黑" w:eastAsia="微软雅黑" w:cs="微软雅黑"/>
                <w:i w:val="0"/>
                <w:color w:val="auto"/>
                <w:kern w:val="0"/>
                <w:sz w:val="16"/>
                <w:szCs w:val="16"/>
                <w:highlight w:val="none"/>
                <w:u w:val="none"/>
                <w:lang w:val="en-US" w:eastAsia="zh-CN" w:bidi="ar"/>
              </w:rPr>
              <w:t>100%</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ascii="宋体" w:hAnsi="宋体" w:eastAsia="宋体" w:cs="宋体"/>
                <w:i w:val="0"/>
                <w:color w:val="auto"/>
                <w:sz w:val="18"/>
                <w:szCs w:val="18"/>
                <w:highlight w:val="none"/>
                <w:u w:val="none"/>
              </w:rPr>
            </w:pPr>
            <w:r>
              <w:rPr>
                <w:rFonts w:ascii="宋体" w:hAnsi="宋体" w:eastAsia="宋体" w:cs="宋体"/>
                <w:i w:val="0"/>
                <w:color w:val="auto"/>
                <w:kern w:val="0"/>
                <w:sz w:val="18"/>
                <w:szCs w:val="18"/>
                <w:highlight w:val="none"/>
                <w:u w:val="none"/>
                <w:lang w:val="en-US" w:eastAsia="zh-CN" w:bidi="ar"/>
              </w:rPr>
              <w:t>22.5</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935" w:type="dxa"/>
            <w:gridSpan w:val="2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5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宋体" w:hAnsi="宋体" w:eastAsia="宋体" w:cs="宋体"/>
                <w:i w:val="0"/>
                <w:color w:val="auto"/>
                <w:sz w:val="20"/>
                <w:szCs w:val="20"/>
                <w:highlight w:val="none"/>
                <w:u w:val="none"/>
                <w:lang w:val="en-US" w:eastAsia="zh-CN"/>
              </w:rPr>
            </w:pPr>
            <w:r>
              <w:rPr>
                <w:rFonts w:hint="eastAsia" w:ascii="宋体" w:hAnsi="宋体" w:eastAsia="宋体" w:cs="宋体"/>
                <w:i w:val="0"/>
                <w:color w:val="auto"/>
                <w:sz w:val="20"/>
                <w:szCs w:val="20"/>
                <w:highlight w:val="none"/>
                <w:u w:val="none"/>
                <w:lang w:val="en-US" w:eastAsia="zh-CN"/>
              </w:rPr>
              <w:t>100</w:t>
            </w:r>
          </w:p>
        </w:tc>
        <w:tc>
          <w:tcPr>
            <w:tcW w:w="166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8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该项目较好的完成了年度目标任务，保障了单位职工规定范围内待遇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8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88" w:type="dxa"/>
            <w:gridSpan w:val="3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88"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77" w:type="dxa"/>
            <w:gridSpan w:val="2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pStyle w:val="6"/>
        <w:shd w:val="clear"/>
        <w:rPr>
          <w:rFonts w:hint="eastAsia" w:ascii="仿宋_GB2312" w:hAnsi="Calibri" w:eastAsia="仿宋_GB2312" w:cs="仿宋"/>
          <w:color w:val="auto"/>
          <w:kern w:val="0"/>
          <w:sz w:val="32"/>
          <w:szCs w:val="32"/>
          <w:highlight w:val="none"/>
          <w:lang w:val="en-US" w:eastAsia="zh-CN" w:bidi="ar-SA"/>
        </w:rPr>
      </w:pPr>
    </w:p>
    <w:tbl>
      <w:tblPr>
        <w:tblStyle w:val="14"/>
        <w:tblW w:w="97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1301"/>
        <w:gridCol w:w="279"/>
        <w:gridCol w:w="845"/>
        <w:gridCol w:w="895"/>
        <w:gridCol w:w="480"/>
        <w:gridCol w:w="816"/>
        <w:gridCol w:w="6"/>
        <w:gridCol w:w="646"/>
        <w:gridCol w:w="855"/>
        <w:gridCol w:w="581"/>
        <w:gridCol w:w="516"/>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6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51080023T000008618947-高层次人才安家补助和工作补助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2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855" w:type="dxa"/>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58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58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36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引进研究生1名</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引进研究生1名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4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引进研究生1名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8.30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8.30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引进数量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人</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质量指标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引进人员学历</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研究生</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经济效益指标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提高工作效率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推动中心工作</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20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服务对象满意度指标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工作补助</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0.3</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c>
          <w:tcPr>
            <w:tcW w:w="158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安家费</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default"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100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6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该项目较好的完成了年度目标任务。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976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hd w:val="clear"/>
              <w:jc w:val="center"/>
              <w:textAlignment w:val="center"/>
              <w:rPr>
                <w:rFonts w:ascii="黑体" w:hAnsi="宋体" w:eastAsia="黑体" w:cs="黑体"/>
                <w:b/>
                <w:i w:val="0"/>
                <w:color w:val="auto"/>
                <w:sz w:val="30"/>
                <w:szCs w:val="30"/>
                <w:highlight w:val="none"/>
                <w:u w:val="none"/>
              </w:rPr>
            </w:pPr>
            <w:r>
              <w:rPr>
                <w:rFonts w:hint="eastAsia" w:ascii="黑体" w:hAnsi="宋体" w:eastAsia="黑体" w:cs="黑体"/>
                <w:b/>
                <w:i w:val="0"/>
                <w:color w:val="auto"/>
                <w:kern w:val="0"/>
                <w:sz w:val="30"/>
                <w:szCs w:val="30"/>
                <w:highlight w:val="none"/>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项目名称</w:t>
            </w:r>
          </w:p>
        </w:tc>
        <w:tc>
          <w:tcPr>
            <w:tcW w:w="77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51080023T000008814765-市房产交易平台升级完善项目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19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主管部门</w:t>
            </w:r>
          </w:p>
        </w:tc>
        <w:tc>
          <w:tcPr>
            <w:tcW w:w="3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广元市住房和城乡建设局部门</w:t>
            </w:r>
          </w:p>
        </w:tc>
        <w:tc>
          <w:tcPr>
            <w:tcW w:w="855" w:type="dxa"/>
            <w:tcBorders>
              <w:top w:val="nil"/>
              <w:left w:val="nil"/>
              <w:bottom w:val="nil"/>
              <w:right w:val="nil"/>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实施单位 （盖章）</w:t>
            </w:r>
          </w:p>
        </w:tc>
        <w:tc>
          <w:tcPr>
            <w:tcW w:w="295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广元市住房保障和房地产事务中心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项目基本情况</w:t>
            </w:r>
          </w:p>
        </w:tc>
        <w:tc>
          <w:tcPr>
            <w:tcW w:w="13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1.项目年度目标完成情况</w:t>
            </w:r>
          </w:p>
        </w:tc>
        <w:tc>
          <w:tcPr>
            <w:tcW w:w="3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项目年度目标</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c>
          <w:tcPr>
            <w:tcW w:w="13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c>
          <w:tcPr>
            <w:tcW w:w="396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完成市房产交易平台硬件及软件设施完善提升，完善与省房地产交易平台接口对接工作，完成平台服务器及防火墙进行维护升级，完成年度等保测评</w:t>
            </w:r>
          </w:p>
        </w:tc>
        <w:tc>
          <w:tcPr>
            <w:tcW w:w="381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2023年完成平台升级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2.项目实施内容及过程概述</w:t>
            </w:r>
          </w:p>
        </w:tc>
        <w:tc>
          <w:tcPr>
            <w:tcW w:w="777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通过公开招标确定本项目实施单位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预算执行情况（10分）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年度预算数（万元）</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年初预算</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调整后预算数</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预算执行率</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总额</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2022年12月30日下达指标，结转2023年支付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其中：财政资金</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财政专户管理资金</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单位资金</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其他资金</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94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1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绩效指标（90分）</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一级指标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二级指标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三级指标</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指标性质</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指标值</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完成值</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权重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得分</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质量指标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数据整理时效</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提高数据整理时效</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产出指标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数量指标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新增前置服务器数量</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效益指标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社会效益指标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维护房产交易系统稳定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定性</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维护房产交易系统稳定</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满意度指标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服务对象满意度指标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群总满意度</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省平台对接服务费</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前置服务器购买费用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default" w:ascii="Arial" w:hAnsi="Arial" w:eastAsia="宋体" w:cs="Arial"/>
                <w:i w:val="0"/>
                <w:color w:val="auto"/>
                <w:sz w:val="20"/>
                <w:szCs w:val="20"/>
                <w:highlight w:val="none"/>
                <w:u w:val="none"/>
              </w:rPr>
            </w:pPr>
            <w:r>
              <w:rPr>
                <w:rFonts w:hint="default" w:ascii="Arial" w:hAnsi="Arial" w:eastAsia="宋体" w:cs="Arial"/>
                <w:i w:val="0"/>
                <w:color w:val="auto"/>
                <w:kern w:val="0"/>
                <w:sz w:val="20"/>
                <w:szCs w:val="20"/>
                <w:highlight w:val="none"/>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成本指标</w:t>
            </w:r>
          </w:p>
        </w:tc>
        <w:tc>
          <w:tcPr>
            <w:tcW w:w="11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经济成本指标</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服务器及防火墙维护升级</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22.8</w:t>
            </w:r>
          </w:p>
        </w:tc>
        <w:tc>
          <w:tcPr>
            <w:tcW w:w="6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万元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jc w:val="center"/>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合计</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lang w:val="en-US" w:eastAsia="zh-CN"/>
              </w:rPr>
            </w:pPr>
            <w:r>
              <w:rPr>
                <w:rFonts w:hint="eastAsia" w:ascii="宋体" w:hAnsi="宋体" w:cs="宋体"/>
                <w:i w:val="0"/>
                <w:color w:val="auto"/>
                <w:sz w:val="20"/>
                <w:szCs w:val="20"/>
                <w:highlight w:val="none"/>
                <w:u w:val="none"/>
                <w:lang w:val="en-US" w:eastAsia="zh-CN"/>
              </w:rPr>
              <w:t>0</w:t>
            </w:r>
          </w:p>
        </w:tc>
        <w:tc>
          <w:tcPr>
            <w:tcW w:w="18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hd w:val="clear"/>
              <w:kinsoku/>
              <w:wordWrap/>
              <w:overflowPunct/>
              <w:topLinePunct w:val="0"/>
              <w:autoSpaceDE/>
              <w:autoSpaceDN/>
              <w:bidi w:val="0"/>
              <w:adjustRightInd/>
              <w:snapToGrid/>
              <w:spacing w:line="200" w:lineRule="exact"/>
              <w:rPr>
                <w:rFonts w:hint="eastAsia" w:ascii="宋体" w:hAnsi="宋体" w:eastAsia="宋体" w:cs="宋体"/>
                <w:i w:val="0"/>
                <w:color w:val="auto"/>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评价结论</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本项目2023年升级完成后进行支付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存在问题</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改进措施</w:t>
            </w:r>
          </w:p>
        </w:tc>
        <w:tc>
          <w:tcPr>
            <w:tcW w:w="908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48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项目负责人：饶必胜</w:t>
            </w:r>
          </w:p>
        </w:tc>
        <w:tc>
          <w:tcPr>
            <w:tcW w:w="527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财务负责人：孙友春</w:t>
            </w:r>
          </w:p>
        </w:tc>
      </w:tr>
    </w:tbl>
    <w:p>
      <w:pPr>
        <w:shd w:val="clear"/>
        <w:spacing w:line="600" w:lineRule="exact"/>
        <w:jc w:val="center"/>
        <w:outlineLvl w:val="0"/>
        <w:rPr>
          <w:rFonts w:hint="eastAsia" w:ascii="仿宋" w:hAnsi="仿宋" w:eastAsia="仿宋"/>
          <w:b w:val="0"/>
          <w:color w:val="auto"/>
          <w:highlight w:val="none"/>
        </w:rPr>
      </w:pPr>
      <w:bookmarkStart w:id="104" w:name="_Toc1069886236_WPSOffice_Level1"/>
      <w:bookmarkStart w:id="105" w:name="_Toc12597"/>
      <w:r>
        <w:rPr>
          <w:rFonts w:hint="eastAsia" w:ascii="黑体" w:hAnsi="黑体" w:eastAsia="黑体"/>
          <w:color w:val="auto"/>
          <w:sz w:val="44"/>
          <w:szCs w:val="44"/>
          <w:highlight w:val="none"/>
        </w:rPr>
        <w:t>第</w:t>
      </w:r>
      <w:r>
        <w:rPr>
          <w:rStyle w:val="18"/>
          <w:rFonts w:hint="eastAsia" w:ascii="黑体" w:hAnsi="黑体" w:eastAsia="黑体"/>
          <w:b w:val="0"/>
          <w:color w:val="auto"/>
          <w:highlight w:val="none"/>
        </w:rPr>
        <w:t>五部分 附表</w:t>
      </w:r>
      <w:bookmarkEnd w:id="97"/>
      <w:bookmarkEnd w:id="101"/>
      <w:bookmarkEnd w:id="104"/>
      <w:bookmarkEnd w:id="105"/>
      <w:bookmarkStart w:id="106" w:name="_Toc15396619"/>
    </w:p>
    <w:p>
      <w:pPr>
        <w:pStyle w:val="4"/>
        <w:shd w:val="clear"/>
        <w:rPr>
          <w:rFonts w:ascii="仿宋" w:hAnsi="仿宋" w:eastAsia="仿宋"/>
          <w:color w:val="auto"/>
          <w:highlight w:val="none"/>
        </w:rPr>
      </w:pPr>
      <w:bookmarkStart w:id="107" w:name="_Toc1644858628_WPSOffice_Level2"/>
      <w:bookmarkStart w:id="108" w:name="_Toc6519"/>
      <w:r>
        <w:rPr>
          <w:rFonts w:hint="eastAsia" w:ascii="仿宋" w:hAnsi="仿宋" w:eastAsia="仿宋"/>
          <w:b w:val="0"/>
          <w:color w:val="auto"/>
          <w:highlight w:val="none"/>
        </w:rPr>
        <w:t>一、收</w:t>
      </w:r>
      <w:r>
        <w:rPr>
          <w:rStyle w:val="19"/>
          <w:rFonts w:hint="eastAsia" w:ascii="仿宋" w:hAnsi="仿宋" w:eastAsia="仿宋"/>
          <w:b w:val="0"/>
          <w:bCs w:val="0"/>
          <w:color w:val="auto"/>
          <w:highlight w:val="none"/>
        </w:rPr>
        <w:t>入支出决算总表</w:t>
      </w:r>
      <w:bookmarkEnd w:id="106"/>
      <w:bookmarkEnd w:id="107"/>
      <w:bookmarkEnd w:id="108"/>
    </w:p>
    <w:p>
      <w:pPr>
        <w:pStyle w:val="4"/>
        <w:shd w:val="clear"/>
        <w:rPr>
          <w:rFonts w:ascii="仿宋" w:hAnsi="仿宋" w:eastAsia="仿宋"/>
          <w:color w:val="auto"/>
          <w:highlight w:val="none"/>
        </w:rPr>
      </w:pPr>
      <w:bookmarkStart w:id="109" w:name="_Toc605487737_WPSOffice_Level2"/>
      <w:bookmarkStart w:id="110" w:name="_Toc15396620"/>
      <w:bookmarkStart w:id="111" w:name="_Toc915"/>
      <w:r>
        <w:rPr>
          <w:rFonts w:hint="eastAsia" w:ascii="仿宋" w:hAnsi="仿宋" w:eastAsia="仿宋"/>
          <w:b w:val="0"/>
          <w:color w:val="auto"/>
          <w:highlight w:val="none"/>
        </w:rPr>
        <w:t>二、收</w:t>
      </w:r>
      <w:r>
        <w:rPr>
          <w:rStyle w:val="19"/>
          <w:rFonts w:hint="eastAsia" w:ascii="仿宋" w:hAnsi="仿宋" w:eastAsia="仿宋"/>
          <w:b w:val="0"/>
          <w:bCs w:val="0"/>
          <w:color w:val="auto"/>
          <w:highlight w:val="none"/>
        </w:rPr>
        <w:t>入决算表</w:t>
      </w:r>
      <w:bookmarkEnd w:id="109"/>
      <w:bookmarkEnd w:id="110"/>
      <w:bookmarkEnd w:id="111"/>
    </w:p>
    <w:p>
      <w:pPr>
        <w:pStyle w:val="4"/>
        <w:shd w:val="clear"/>
        <w:rPr>
          <w:rFonts w:ascii="仿宋" w:hAnsi="仿宋" w:eastAsia="仿宋"/>
          <w:color w:val="auto"/>
          <w:highlight w:val="none"/>
        </w:rPr>
      </w:pPr>
      <w:bookmarkStart w:id="112" w:name="_Toc9734"/>
      <w:bookmarkStart w:id="113" w:name="_Toc15396621"/>
      <w:bookmarkStart w:id="114" w:name="_Toc177705934_WPSOffice_Level2"/>
      <w:r>
        <w:rPr>
          <w:rStyle w:val="19"/>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19"/>
          <w:rFonts w:hint="eastAsia" w:ascii="仿宋" w:hAnsi="仿宋" w:eastAsia="仿宋"/>
          <w:b w:val="0"/>
          <w:bCs w:val="0"/>
          <w:color w:val="auto"/>
          <w:highlight w:val="none"/>
        </w:rPr>
        <w:t>出决算表</w:t>
      </w:r>
      <w:bookmarkEnd w:id="112"/>
      <w:bookmarkEnd w:id="113"/>
      <w:bookmarkEnd w:id="114"/>
    </w:p>
    <w:p>
      <w:pPr>
        <w:pStyle w:val="4"/>
        <w:shd w:val="clear"/>
        <w:rPr>
          <w:rFonts w:ascii="仿宋" w:hAnsi="仿宋" w:eastAsia="仿宋"/>
          <w:b w:val="0"/>
          <w:color w:val="auto"/>
          <w:highlight w:val="none"/>
        </w:rPr>
      </w:pPr>
      <w:bookmarkStart w:id="115" w:name="_Toc15396622"/>
      <w:bookmarkStart w:id="116" w:name="_Toc1724815249_WPSOffice_Level2"/>
      <w:bookmarkStart w:id="117" w:name="_Toc12"/>
      <w:r>
        <w:rPr>
          <w:rStyle w:val="19"/>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政拨款收入支出决算总表</w:t>
      </w:r>
      <w:bookmarkEnd w:id="115"/>
      <w:bookmarkEnd w:id="116"/>
      <w:bookmarkEnd w:id="117"/>
    </w:p>
    <w:p>
      <w:pPr>
        <w:pStyle w:val="4"/>
        <w:shd w:val="clear"/>
        <w:rPr>
          <w:rStyle w:val="19"/>
          <w:rFonts w:ascii="仿宋" w:hAnsi="仿宋" w:eastAsia="仿宋"/>
          <w:b w:val="0"/>
          <w:bCs w:val="0"/>
          <w:color w:val="auto"/>
          <w:highlight w:val="none"/>
        </w:rPr>
      </w:pPr>
      <w:bookmarkStart w:id="118" w:name="_Toc1964465479_WPSOffice_Level2"/>
      <w:bookmarkStart w:id="119" w:name="_Toc17097"/>
      <w:bookmarkStart w:id="120" w:name="_Toc15396623"/>
      <w:r>
        <w:rPr>
          <w:rStyle w:val="19"/>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19"/>
          <w:rFonts w:hint="eastAsia" w:ascii="仿宋" w:hAnsi="仿宋" w:eastAsia="仿宋"/>
          <w:b w:val="0"/>
          <w:bCs w:val="0"/>
          <w:color w:val="auto"/>
          <w:highlight w:val="none"/>
        </w:rPr>
        <w:t>政拨款支出决算明细表</w:t>
      </w:r>
      <w:bookmarkEnd w:id="118"/>
      <w:bookmarkEnd w:id="119"/>
      <w:bookmarkEnd w:id="120"/>
      <w:bookmarkStart w:id="121" w:name="_Toc15396624"/>
    </w:p>
    <w:p>
      <w:pPr>
        <w:pStyle w:val="4"/>
        <w:shd w:val="clear"/>
        <w:rPr>
          <w:rFonts w:ascii="仿宋" w:hAnsi="仿宋" w:eastAsia="仿宋"/>
          <w:color w:val="auto"/>
          <w:highlight w:val="none"/>
        </w:rPr>
      </w:pPr>
      <w:bookmarkStart w:id="122" w:name="_Toc181757968_WPSOffice_Level2"/>
      <w:bookmarkStart w:id="123" w:name="_Toc2391"/>
      <w:r>
        <w:rPr>
          <w:rStyle w:val="19"/>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般公共预算财政拨款支出决算表</w:t>
      </w:r>
      <w:bookmarkEnd w:id="121"/>
      <w:bookmarkEnd w:id="122"/>
      <w:bookmarkEnd w:id="123"/>
    </w:p>
    <w:p>
      <w:pPr>
        <w:pStyle w:val="4"/>
        <w:shd w:val="clear"/>
        <w:rPr>
          <w:rFonts w:ascii="仿宋" w:hAnsi="仿宋" w:eastAsia="仿宋"/>
          <w:color w:val="auto"/>
          <w:highlight w:val="none"/>
        </w:rPr>
      </w:pPr>
      <w:bookmarkStart w:id="124" w:name="_Toc91512299_WPSOffice_Level2"/>
      <w:bookmarkStart w:id="125" w:name="_Toc15396625"/>
      <w:bookmarkStart w:id="126" w:name="_Toc17872"/>
      <w:r>
        <w:rPr>
          <w:rStyle w:val="19"/>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般公共预算财政拨款支出决算明细表</w:t>
      </w:r>
      <w:bookmarkEnd w:id="124"/>
      <w:bookmarkEnd w:id="125"/>
      <w:bookmarkEnd w:id="126"/>
    </w:p>
    <w:p>
      <w:pPr>
        <w:pStyle w:val="4"/>
        <w:shd w:val="clear"/>
        <w:rPr>
          <w:rFonts w:ascii="仿宋" w:hAnsi="仿宋" w:eastAsia="仿宋"/>
          <w:color w:val="auto"/>
          <w:highlight w:val="none"/>
        </w:rPr>
      </w:pPr>
      <w:bookmarkStart w:id="127" w:name="_Toc15396626"/>
      <w:bookmarkStart w:id="128" w:name="_Toc27308"/>
      <w:bookmarkStart w:id="129" w:name="_Toc1565109168_WPSOffice_Level2"/>
      <w:r>
        <w:rPr>
          <w:rStyle w:val="19"/>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般公共预算财政拨款基本支出决算表</w:t>
      </w:r>
      <w:bookmarkEnd w:id="127"/>
      <w:bookmarkEnd w:id="128"/>
      <w:bookmarkEnd w:id="129"/>
    </w:p>
    <w:p>
      <w:pPr>
        <w:pStyle w:val="4"/>
        <w:shd w:val="clear"/>
        <w:rPr>
          <w:rFonts w:ascii="仿宋" w:hAnsi="仿宋" w:eastAsia="仿宋"/>
          <w:color w:val="auto"/>
          <w:highlight w:val="none"/>
        </w:rPr>
      </w:pPr>
      <w:bookmarkStart w:id="130" w:name="_Toc15396627"/>
      <w:bookmarkStart w:id="131" w:name="_Toc914194264_WPSOffice_Level2"/>
      <w:bookmarkStart w:id="132" w:name="_Toc3378"/>
      <w:r>
        <w:rPr>
          <w:rStyle w:val="19"/>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19"/>
          <w:rFonts w:hint="eastAsia" w:ascii="仿宋" w:hAnsi="仿宋" w:eastAsia="仿宋"/>
          <w:b w:val="0"/>
          <w:bCs w:val="0"/>
          <w:color w:val="auto"/>
          <w:highlight w:val="none"/>
        </w:rPr>
        <w:t>般公共预算财政拨款项目支出决算表</w:t>
      </w:r>
      <w:bookmarkEnd w:id="130"/>
      <w:bookmarkEnd w:id="131"/>
      <w:bookmarkEnd w:id="132"/>
    </w:p>
    <w:p>
      <w:pPr>
        <w:pStyle w:val="4"/>
        <w:shd w:val="clear"/>
        <w:rPr>
          <w:rFonts w:ascii="仿宋" w:hAnsi="仿宋" w:eastAsia="仿宋"/>
          <w:color w:val="auto"/>
          <w:highlight w:val="none"/>
        </w:rPr>
      </w:pPr>
      <w:bookmarkStart w:id="133" w:name="_Toc15396628"/>
      <w:bookmarkStart w:id="134" w:name="_Toc21121"/>
      <w:bookmarkStart w:id="135" w:name="_Toc1245493052_WPSOffice_Level2"/>
      <w:r>
        <w:rPr>
          <w:rStyle w:val="19"/>
          <w:rFonts w:hint="eastAsia" w:ascii="仿宋" w:hAnsi="仿宋" w:eastAsia="仿宋"/>
          <w:b w:val="0"/>
          <w:bCs w:val="0"/>
          <w:color w:val="auto"/>
          <w:highlight w:val="none"/>
        </w:rPr>
        <w:t>十、</w:t>
      </w:r>
      <w:bookmarkEnd w:id="133"/>
      <w:r>
        <w:rPr>
          <w:rFonts w:hint="eastAsia" w:ascii="仿宋" w:hAnsi="仿宋" w:eastAsia="仿宋"/>
          <w:b w:val="0"/>
          <w:color w:val="auto"/>
          <w:highlight w:val="none"/>
        </w:rPr>
        <w:t>政</w:t>
      </w:r>
      <w:r>
        <w:rPr>
          <w:rStyle w:val="19"/>
          <w:rFonts w:hint="eastAsia" w:ascii="仿宋" w:hAnsi="仿宋" w:eastAsia="仿宋"/>
          <w:b w:val="0"/>
          <w:bCs w:val="0"/>
          <w:color w:val="auto"/>
          <w:highlight w:val="none"/>
        </w:rPr>
        <w:t>府性基金预算财政拨款收入支出决算表</w:t>
      </w:r>
      <w:bookmarkEnd w:id="134"/>
      <w:bookmarkEnd w:id="135"/>
    </w:p>
    <w:p>
      <w:pPr>
        <w:pStyle w:val="4"/>
        <w:shd w:val="clear"/>
        <w:rPr>
          <w:rFonts w:ascii="仿宋" w:hAnsi="仿宋" w:eastAsia="仿宋"/>
          <w:color w:val="auto"/>
          <w:highlight w:val="none"/>
        </w:rPr>
      </w:pPr>
      <w:bookmarkStart w:id="136" w:name="_Toc15396629"/>
      <w:bookmarkStart w:id="137" w:name="_Toc7010"/>
      <w:bookmarkStart w:id="138" w:name="_Toc176943150_WPSOffice_Level2"/>
      <w:r>
        <w:rPr>
          <w:rStyle w:val="19"/>
          <w:rFonts w:hint="eastAsia" w:ascii="仿宋" w:hAnsi="仿宋" w:eastAsia="仿宋"/>
          <w:b w:val="0"/>
          <w:bCs w:val="0"/>
          <w:color w:val="auto"/>
          <w:highlight w:val="none"/>
        </w:rPr>
        <w:t>十一、</w:t>
      </w:r>
      <w:bookmarkEnd w:id="136"/>
      <w:r>
        <w:rPr>
          <w:rFonts w:hint="eastAsia" w:ascii="仿宋" w:hAnsi="仿宋" w:eastAsia="仿宋"/>
          <w:b w:val="0"/>
          <w:color w:val="auto"/>
          <w:highlight w:val="none"/>
        </w:rPr>
        <w:t>国</w:t>
      </w:r>
      <w:r>
        <w:rPr>
          <w:rStyle w:val="19"/>
          <w:rFonts w:hint="eastAsia" w:ascii="仿宋" w:hAnsi="仿宋" w:eastAsia="仿宋"/>
          <w:b w:val="0"/>
          <w:bCs w:val="0"/>
          <w:color w:val="auto"/>
          <w:highlight w:val="none"/>
        </w:rPr>
        <w:t>有资本经营预算</w:t>
      </w:r>
      <w:r>
        <w:rPr>
          <w:rStyle w:val="19"/>
          <w:rFonts w:hint="eastAsia" w:ascii="仿宋" w:hAnsi="仿宋" w:eastAsia="仿宋"/>
          <w:b w:val="0"/>
          <w:bCs w:val="0"/>
          <w:color w:val="auto"/>
          <w:highlight w:val="none"/>
          <w:lang w:eastAsia="zh-CN"/>
        </w:rPr>
        <w:t>财政拨款收入</w:t>
      </w:r>
      <w:r>
        <w:rPr>
          <w:rStyle w:val="19"/>
          <w:rFonts w:hint="eastAsia" w:ascii="仿宋" w:hAnsi="仿宋" w:eastAsia="仿宋"/>
          <w:b w:val="0"/>
          <w:bCs w:val="0"/>
          <w:color w:val="auto"/>
          <w:highlight w:val="none"/>
        </w:rPr>
        <w:t>支出决算表</w:t>
      </w:r>
      <w:bookmarkEnd w:id="137"/>
      <w:bookmarkEnd w:id="138"/>
    </w:p>
    <w:p>
      <w:pPr>
        <w:pStyle w:val="4"/>
        <w:shd w:val="clear"/>
        <w:rPr>
          <w:rFonts w:ascii="仿宋" w:hAnsi="仿宋" w:eastAsia="仿宋"/>
          <w:color w:val="auto"/>
          <w:highlight w:val="none"/>
        </w:rPr>
      </w:pPr>
      <w:bookmarkStart w:id="139" w:name="_Toc15396630"/>
      <w:bookmarkStart w:id="140" w:name="_Toc1316360798_WPSOffice_Level2"/>
      <w:bookmarkStart w:id="141" w:name="_Toc22537"/>
      <w:r>
        <w:rPr>
          <w:rStyle w:val="19"/>
          <w:rFonts w:hint="eastAsia" w:ascii="仿宋" w:hAnsi="仿宋" w:eastAsia="仿宋"/>
          <w:b w:val="0"/>
          <w:bCs w:val="0"/>
          <w:color w:val="auto"/>
          <w:highlight w:val="none"/>
        </w:rPr>
        <w:t>十二、</w:t>
      </w:r>
      <w:bookmarkEnd w:id="139"/>
      <w:r>
        <w:rPr>
          <w:rStyle w:val="19"/>
          <w:rFonts w:hint="eastAsia" w:ascii="仿宋" w:hAnsi="仿宋" w:eastAsia="仿宋"/>
          <w:b w:val="0"/>
          <w:bCs w:val="0"/>
          <w:color w:val="auto"/>
          <w:highlight w:val="none"/>
          <w:lang w:eastAsia="zh-CN"/>
        </w:rPr>
        <w:t>国有资本经营预算财政拨款支出决算表</w:t>
      </w:r>
      <w:bookmarkEnd w:id="140"/>
      <w:bookmarkEnd w:id="141"/>
    </w:p>
    <w:p>
      <w:pPr>
        <w:pStyle w:val="4"/>
        <w:shd w:val="clear"/>
        <w:rPr>
          <w:rFonts w:hint="eastAsia" w:eastAsia="仿宋"/>
          <w:color w:val="auto"/>
          <w:highlight w:val="none"/>
          <w:lang w:eastAsia="zh-CN"/>
        </w:rPr>
      </w:pPr>
      <w:bookmarkStart w:id="142" w:name="_Toc15396631"/>
      <w:bookmarkStart w:id="143" w:name="_Toc30501"/>
      <w:bookmarkStart w:id="144" w:name="_Toc102290092_WPSOffice_Level2"/>
      <w:r>
        <w:rPr>
          <w:rStyle w:val="19"/>
          <w:rFonts w:hint="eastAsia" w:ascii="仿宋" w:hAnsi="仿宋" w:eastAsia="仿宋"/>
          <w:b w:val="0"/>
          <w:bCs w:val="0"/>
          <w:color w:val="auto"/>
          <w:highlight w:val="none"/>
        </w:rPr>
        <w:t>十三、</w:t>
      </w:r>
      <w:bookmarkEnd w:id="142"/>
      <w:r>
        <w:rPr>
          <w:rStyle w:val="19"/>
          <w:rFonts w:hint="eastAsia" w:ascii="仿宋" w:hAnsi="仿宋" w:eastAsia="仿宋"/>
          <w:b w:val="0"/>
          <w:bCs w:val="0"/>
          <w:color w:val="auto"/>
          <w:highlight w:val="none"/>
          <w:lang w:eastAsia="zh-CN"/>
        </w:rPr>
        <w:t>财政拨款“三公”经费支出决算表</w:t>
      </w:r>
      <w:bookmarkEnd w:id="143"/>
      <w:bookmarkEnd w:id="144"/>
    </w:p>
    <w:sectPr>
      <w:type w:val="continuous"/>
      <w:pgSz w:w="11906" w:h="16838"/>
      <w:pgMar w:top="1383" w:right="1800" w:bottom="1383"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Georgia"/>
    <w:panose1 w:val="02040503050406030204"/>
    <w:charset w:val="00"/>
    <w:family w:val="roman"/>
    <w:pitch w:val="default"/>
    <w:sig w:usb0="00000000" w:usb1="00000000"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53A62B5"/>
    <w:rsid w:val="0A2032A3"/>
    <w:rsid w:val="0B8A37D8"/>
    <w:rsid w:val="10C055FF"/>
    <w:rsid w:val="118107EC"/>
    <w:rsid w:val="11DD6519"/>
    <w:rsid w:val="16BB723D"/>
    <w:rsid w:val="18015F3F"/>
    <w:rsid w:val="1BBF917E"/>
    <w:rsid w:val="1BE8440E"/>
    <w:rsid w:val="1D155CEE"/>
    <w:rsid w:val="20F57F95"/>
    <w:rsid w:val="240371BF"/>
    <w:rsid w:val="25711CC6"/>
    <w:rsid w:val="25C741E6"/>
    <w:rsid w:val="27842671"/>
    <w:rsid w:val="29FD04D3"/>
    <w:rsid w:val="2ABE7A3E"/>
    <w:rsid w:val="2CA234A8"/>
    <w:rsid w:val="2EFA178C"/>
    <w:rsid w:val="30B46D73"/>
    <w:rsid w:val="319F7F4E"/>
    <w:rsid w:val="383D272C"/>
    <w:rsid w:val="39AE70AB"/>
    <w:rsid w:val="3A539088"/>
    <w:rsid w:val="3C0C0783"/>
    <w:rsid w:val="3DFFBC02"/>
    <w:rsid w:val="3F9F3A96"/>
    <w:rsid w:val="3FBF4DE3"/>
    <w:rsid w:val="41085755"/>
    <w:rsid w:val="48BF60AB"/>
    <w:rsid w:val="493C27E9"/>
    <w:rsid w:val="496F39ED"/>
    <w:rsid w:val="49FF41D3"/>
    <w:rsid w:val="4BE068DB"/>
    <w:rsid w:val="4BF6002B"/>
    <w:rsid w:val="4ECE2238"/>
    <w:rsid w:val="4FF015BF"/>
    <w:rsid w:val="51DB4B86"/>
    <w:rsid w:val="55333C3E"/>
    <w:rsid w:val="63F9A5D2"/>
    <w:rsid w:val="64CA39A1"/>
    <w:rsid w:val="663FBBE9"/>
    <w:rsid w:val="69630ADE"/>
    <w:rsid w:val="6AD107B0"/>
    <w:rsid w:val="6BFBEA3A"/>
    <w:rsid w:val="6C4A05C8"/>
    <w:rsid w:val="6CBD45B2"/>
    <w:rsid w:val="6D3B1A89"/>
    <w:rsid w:val="71BF4EC2"/>
    <w:rsid w:val="72734D90"/>
    <w:rsid w:val="72FF9BC7"/>
    <w:rsid w:val="7412278C"/>
    <w:rsid w:val="76DFB461"/>
    <w:rsid w:val="7904082E"/>
    <w:rsid w:val="79DD6733"/>
    <w:rsid w:val="79E7B28D"/>
    <w:rsid w:val="7BAD122E"/>
    <w:rsid w:val="7DCF2132"/>
    <w:rsid w:val="7DFB303E"/>
    <w:rsid w:val="7E7D9ED4"/>
    <w:rsid w:val="7EBF3F8D"/>
    <w:rsid w:val="7EFFC9A2"/>
    <w:rsid w:val="7F3FAC16"/>
    <w:rsid w:val="7F773047"/>
    <w:rsid w:val="7F9F20EE"/>
    <w:rsid w:val="7FFBAC66"/>
    <w:rsid w:val="9E3A10E2"/>
    <w:rsid w:val="9FF3152C"/>
    <w:rsid w:val="AEAE5E06"/>
    <w:rsid w:val="BBFDA44F"/>
    <w:rsid w:val="BFF33C9B"/>
    <w:rsid w:val="BFFEC3DB"/>
    <w:rsid w:val="CB9B4172"/>
    <w:rsid w:val="CEBFD2B2"/>
    <w:rsid w:val="CF98BF41"/>
    <w:rsid w:val="D57C2EC3"/>
    <w:rsid w:val="DDBFB784"/>
    <w:rsid w:val="DDF7E1E7"/>
    <w:rsid w:val="DE5FEA59"/>
    <w:rsid w:val="DF6E3498"/>
    <w:rsid w:val="DFB39B2B"/>
    <w:rsid w:val="ED7E502B"/>
    <w:rsid w:val="EDBEB1CB"/>
    <w:rsid w:val="EDF7310A"/>
    <w:rsid w:val="F2E1F9D4"/>
    <w:rsid w:val="F3FBE552"/>
    <w:rsid w:val="F45D0143"/>
    <w:rsid w:val="F77BC45A"/>
    <w:rsid w:val="F7880819"/>
    <w:rsid w:val="F9F74977"/>
    <w:rsid w:val="FCFE9D02"/>
    <w:rsid w:val="FDBC5A68"/>
    <w:rsid w:val="FDFFA7E1"/>
    <w:rsid w:val="FEA3463F"/>
    <w:rsid w:val="FF6F641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able of figures"/>
    <w:basedOn w:val="1"/>
    <w:next w:val="1"/>
    <w:qFormat/>
    <w:uiPriority w:val="99"/>
    <w:pPr>
      <w:ind w:left="200" w:leftChars="200" w:hanging="200" w:hangingChars="200"/>
    </w:pPr>
    <w:rPr>
      <w:rFonts w:ascii="Times New Roman" w:hAnsi="Times New Roman" w:cs="宋体"/>
    </w:rPr>
  </w:style>
  <w:style w:type="paragraph" w:styleId="12">
    <w:name w:val="toc 2"/>
    <w:basedOn w:val="1"/>
    <w:next w:val="1"/>
    <w:unhideWhenUsed/>
    <w:qFormat/>
    <w:uiPriority w:val="39"/>
    <w:pPr>
      <w:tabs>
        <w:tab w:val="right" w:leader="dot" w:pos="8296"/>
      </w:tabs>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character" w:customStyle="1" w:styleId="18">
    <w:name w:val="标题 1 Char"/>
    <w:basedOn w:val="15"/>
    <w:link w:val="3"/>
    <w:qFormat/>
    <w:uiPriority w:val="9"/>
    <w:rPr>
      <w:rFonts w:ascii="Times New Roman" w:hAnsi="Times New Roman"/>
      <w:b/>
      <w:bCs/>
      <w:kern w:val="44"/>
      <w:sz w:val="44"/>
      <w:szCs w:val="44"/>
    </w:rPr>
  </w:style>
  <w:style w:type="character" w:customStyle="1" w:styleId="19">
    <w:name w:val="标题 2 Char"/>
    <w:basedOn w:val="15"/>
    <w:link w:val="4"/>
    <w:qFormat/>
    <w:uiPriority w:val="9"/>
    <w:rPr>
      <w:rFonts w:asciiTheme="majorHAnsi" w:hAnsiTheme="majorHAnsi" w:eastAsiaTheme="majorEastAsia" w:cstheme="majorBidi"/>
      <w:b/>
      <w:bCs/>
      <w:kern w:val="2"/>
      <w:sz w:val="32"/>
      <w:szCs w:val="32"/>
    </w:rPr>
  </w:style>
  <w:style w:type="character" w:customStyle="1" w:styleId="20">
    <w:name w:val="标题 3 Char"/>
    <w:basedOn w:val="15"/>
    <w:link w:val="5"/>
    <w:qFormat/>
    <w:uiPriority w:val="9"/>
    <w:rPr>
      <w:rFonts w:ascii="Times New Roman" w:hAnsi="Times New Roman"/>
      <w:b/>
      <w:bCs/>
      <w:kern w:val="2"/>
      <w:sz w:val="32"/>
      <w:szCs w:val="32"/>
    </w:rPr>
  </w:style>
  <w:style w:type="character" w:customStyle="1" w:styleId="21">
    <w:name w:val="Header Char"/>
    <w:basedOn w:val="15"/>
    <w:semiHidden/>
    <w:qFormat/>
    <w:uiPriority w:val="99"/>
    <w:rPr>
      <w:rFonts w:ascii="Times New Roman" w:hAnsi="Times New Roman"/>
      <w:sz w:val="18"/>
      <w:szCs w:val="18"/>
    </w:rPr>
  </w:style>
  <w:style w:type="character" w:customStyle="1" w:styleId="22">
    <w:name w:val="页眉 Char"/>
    <w:link w:val="9"/>
    <w:semiHidden/>
    <w:qFormat/>
    <w:locked/>
    <w:uiPriority w:val="99"/>
    <w:rPr>
      <w:sz w:val="18"/>
    </w:rPr>
  </w:style>
  <w:style w:type="character" w:customStyle="1" w:styleId="23">
    <w:name w:val="Footer Char"/>
    <w:basedOn w:val="15"/>
    <w:semiHidden/>
    <w:qFormat/>
    <w:uiPriority w:val="99"/>
    <w:rPr>
      <w:rFonts w:ascii="Times New Roman" w:hAnsi="Times New Roman"/>
      <w:sz w:val="18"/>
      <w:szCs w:val="18"/>
    </w:rPr>
  </w:style>
  <w:style w:type="character" w:customStyle="1" w:styleId="24">
    <w:name w:val="页脚 Char"/>
    <w:link w:val="2"/>
    <w:qFormat/>
    <w:locked/>
    <w:uiPriority w:val="99"/>
    <w:rPr>
      <w:sz w:val="18"/>
    </w:rPr>
  </w:style>
  <w:style w:type="character" w:customStyle="1" w:styleId="25">
    <w:name w:val="Body Text Char"/>
    <w:basedOn w:val="15"/>
    <w:semiHidden/>
    <w:qFormat/>
    <w:uiPriority w:val="99"/>
    <w:rPr>
      <w:rFonts w:ascii="Times New Roman" w:hAnsi="Times New Roman"/>
      <w:szCs w:val="24"/>
    </w:rPr>
  </w:style>
  <w:style w:type="character" w:customStyle="1" w:styleId="26">
    <w:name w:val="正文文本 Char"/>
    <w:link w:val="6"/>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paragraph" w:customStyle="1" w:styleId="29">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paragraph" w:customStyle="1" w:styleId="33">
    <w:name w:val="WPSOffice手动目录 2"/>
    <w:qFormat/>
    <w:uiPriority w:val="0"/>
    <w:pPr>
      <w:ind w:leftChars="200"/>
    </w:pPr>
    <w:rPr>
      <w:rFonts w:ascii="Times New Roman" w:hAnsi="Times New Roman" w:eastAsia="宋体" w:cs="Times New Roman"/>
      <w:sz w:val="20"/>
      <w:szCs w:val="20"/>
    </w:rPr>
  </w:style>
  <w:style w:type="paragraph" w:customStyle="1" w:styleId="3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tx>
            <c:strRef>
              <c:f>[工作簿1]Sheet1!$B$3</c:f>
              <c:strCache>
                <c:ptCount val="1"/>
                <c:pt idx="0">
                  <c:v>金额</c:v>
                </c:pt>
              </c:strCache>
            </c:strRef>
          </c:tx>
          <c:spPr>
            <a:solidFill>
              <a:schemeClr val="accent1"/>
            </a:solidFill>
            <a:ln>
              <a:noFill/>
            </a:ln>
            <a:effectLst/>
          </c:spPr>
          <c:invertIfNegative val="false"/>
          <c:dLbls>
            <c:numFmt formatCode="#,##0.00_);[Red]\(#,##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[工作簿1]Sheet1!$A$4:$A$5</c:f>
              <c:strCache>
                <c:ptCount val="2"/>
                <c:pt idx="0">
                  <c:v>2021年</c:v>
                </c:pt>
                <c:pt idx="1">
                  <c:v>2022年</c:v>
                </c:pt>
              </c:strCache>
            </c:strRef>
          </c:cat>
          <c:val>
            <c:numRef>
              <c:f>[工作簿1]Sheet1!$B$4:$B$5</c:f>
              <c:numCache>
                <c:formatCode>General</c:formatCode>
                <c:ptCount val="2"/>
                <c:pt idx="0">
                  <c:v>444.36</c:v>
                </c:pt>
                <c:pt idx="1">
                  <c:v>737.84</c:v>
                </c:pt>
              </c:numCache>
            </c:numRef>
          </c:val>
        </c:ser>
        <c:dLbls>
          <c:showLegendKey val="false"/>
          <c:showVal val="true"/>
          <c:showCatName val="false"/>
          <c:showSerName val="false"/>
          <c:showPercent val="false"/>
          <c:showBubbleSize val="false"/>
        </c:dLbls>
        <c:gapWidth val="219"/>
        <c:overlap val="-27"/>
        <c:axId val="936112411"/>
        <c:axId val="144586491"/>
      </c:barChart>
      <c:catAx>
        <c:axId val="93611241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144586491"/>
        <c:crosses val="autoZero"/>
        <c:auto val="true"/>
        <c:lblAlgn val="ctr"/>
        <c:lblOffset val="100"/>
        <c:noMultiLvlLbl val="false"/>
      </c:catAx>
      <c:valAx>
        <c:axId val="144586491"/>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3611241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[工作簿1]Sheet1!$A$15:$A$16</c:f>
              <c:strCache>
                <c:ptCount val="2"/>
                <c:pt idx="0">
                  <c:v>一般公共预算财政拨款收入</c:v>
                </c:pt>
                <c:pt idx="1">
                  <c:v>其他收入</c:v>
                </c:pt>
              </c:strCache>
            </c:strRef>
          </c:cat>
          <c:val>
            <c:numRef>
              <c:f>[工作簿1]Sheet1!$B$15:$B$16</c:f>
              <c:numCache>
                <c:formatCode>General</c:formatCode>
                <c:ptCount val="2"/>
                <c:pt idx="0">
                  <c:v>734.79</c:v>
                </c:pt>
                <c:pt idx="1">
                  <c:v>0.02</c:v>
                </c:pt>
              </c:numCache>
            </c:numRef>
          </c:val>
        </c:ser>
        <c:dLbls>
          <c:showLegendKey val="false"/>
          <c:showVal val="false"/>
          <c:showCatName val="true"/>
          <c:showSerName val="false"/>
          <c:showPercent val="tru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[工作簿1]Sheet1!$A$35:$A$36</c:f>
              <c:strCache>
                <c:ptCount val="2"/>
                <c:pt idx="0">
                  <c:v>基本支出</c:v>
                </c:pt>
                <c:pt idx="1">
                  <c:v>项目支出</c:v>
                </c:pt>
              </c:strCache>
            </c:strRef>
          </c:cat>
          <c:val>
            <c:numRef>
              <c:f>[工作簿1]Sheet1!$B$35:$B$36</c:f>
              <c:numCache>
                <c:formatCode>General</c:formatCode>
                <c:ptCount val="2"/>
                <c:pt idx="0">
                  <c:v>694.83</c:v>
                </c:pt>
                <c:pt idx="1">
                  <c:v>43.02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nchor="b" anchorCtr="true"/>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defRPr>
            </a:pPr>
            <a:r>
              <a:rPr>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rPr>
              <a:t>财政拨款收、支决算总计变动情况</a:t>
            </a:r>
            <a:endParaRPr>
              <a:latin typeface="仿宋_GB2312" panose="02010609030101010101" pitchFamily="3" charset="-122"/>
              <a:ea typeface="仿宋_GB2312" panose="02010609030101010101" pitchFamily="3" charset="-122"/>
              <a:cs typeface="仿宋_GB2312" panose="02010609030101010101" pitchFamily="3" charset="-122"/>
              <a:sym typeface="仿宋_GB2312" panose="02010609030101010101" pitchFamily="3" charset="-122"/>
            </a:endParaRP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[工作簿1]Sheet1!$A$54:$A$55</c:f>
              <c:strCache>
                <c:ptCount val="2"/>
                <c:pt idx="0">
                  <c:v>2021年</c:v>
                </c:pt>
                <c:pt idx="1">
                  <c:v>2022年</c:v>
                </c:pt>
              </c:strCache>
            </c:strRef>
          </c:cat>
          <c:val>
            <c:numRef>
              <c:f>[工作簿1]Sheet1!$B$54:$B$55</c:f>
              <c:numCache>
                <c:formatCode>General</c:formatCode>
                <c:ptCount val="2"/>
                <c:pt idx="0">
                  <c:v>444.35</c:v>
                </c:pt>
                <c:pt idx="1">
                  <c:v>737.82</c:v>
                </c:pt>
              </c:numCache>
            </c:numRef>
          </c:val>
        </c:ser>
        <c:dLbls>
          <c:showLegendKey val="false"/>
          <c:showVal val="true"/>
          <c:showCatName val="false"/>
          <c:showSerName val="false"/>
          <c:showPercent val="false"/>
          <c:showBubbleSize val="false"/>
        </c:dLbls>
        <c:gapWidth val="219"/>
        <c:overlap val="-27"/>
        <c:axId val="661790511"/>
        <c:axId val="924113506"/>
      </c:barChart>
      <c:catAx>
        <c:axId val="66179051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24113506"/>
        <c:crosses val="autoZero"/>
        <c:auto val="true"/>
        <c:lblAlgn val="ctr"/>
        <c:lblOffset val="100"/>
        <c:noMultiLvlLbl val="false"/>
      </c:catAx>
      <c:valAx>
        <c:axId val="92411350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6179051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manualLayout>
          <c:xMode val="edge"/>
          <c:yMode val="edge"/>
          <c:x val="0.0913260753167946"/>
          <c:y val="0.0215384615384615"/>
        </c:manualLayout>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[工作簿1]Sheet1!$A$73:$A$74</c:f>
              <c:strCache>
                <c:ptCount val="2"/>
                <c:pt idx="0">
                  <c:v>2021年</c:v>
                </c:pt>
                <c:pt idx="1">
                  <c:v>2022年</c:v>
                </c:pt>
              </c:strCache>
            </c:strRef>
          </c:cat>
          <c:val>
            <c:numRef>
              <c:f>[工作簿1]Sheet1!$B$73:$B$74</c:f>
              <c:numCache>
                <c:formatCode>General</c:formatCode>
                <c:ptCount val="2"/>
                <c:pt idx="0">
                  <c:v>441.32</c:v>
                </c:pt>
                <c:pt idx="1">
                  <c:v>737.82</c:v>
                </c:pt>
              </c:numCache>
            </c:numRef>
          </c:val>
        </c:ser>
        <c:dLbls>
          <c:showLegendKey val="false"/>
          <c:showVal val="true"/>
          <c:showCatName val="false"/>
          <c:showSerName val="false"/>
          <c:showPercent val="false"/>
          <c:showBubbleSize val="false"/>
        </c:dLbls>
        <c:gapWidth val="219"/>
        <c:overlap val="-27"/>
        <c:axId val="593113634"/>
        <c:axId val="273356426"/>
      </c:barChart>
      <c:catAx>
        <c:axId val="593113634"/>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273356426"/>
        <c:crosses val="autoZero"/>
        <c:auto val="true"/>
        <c:lblAlgn val="ctr"/>
        <c:lblOffset val="100"/>
        <c:noMultiLvlLbl val="false"/>
      </c:catAx>
      <c:valAx>
        <c:axId val="273356426"/>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93113634"/>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Lbls>
            <c:dLbl>
              <c:idx val="0"/>
              <c:layout>
                <c:manualLayout>
                  <c:x val="-0.307339449541284"/>
                  <c:y val="0.023464998044583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社会保障和就业支出5.75%</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38822629969419"/>
                      <c:h val="0.0774344935471255"/>
                    </c:manualLayout>
                  </c15:layout>
                </c:ext>
              </c:extLst>
            </c:dLbl>
            <c:dLbl>
              <c:idx val="1"/>
              <c:layout>
                <c:manualLayout>
                  <c:x val="0.107798165137615"/>
                  <c:y val="0.0527962456003129"/>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260703363914373"/>
                      <c:h val="0.129448572545952"/>
                    </c:manualLayout>
                  </c15:layout>
                </c:ext>
              </c:extLst>
            </c:dLbl>
            <c:dLbl>
              <c:idx val="2"/>
              <c:layout>
                <c:manualLayout>
                  <c:x val="-0.0344036697247706"/>
                  <c:y val="-0.211184982401251"/>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3"/>
              <c:layout>
                <c:manualLayout>
                  <c:x val="0.0206422018348624"/>
                  <c:y val="0.123191239734063"/>
                </c:manualLayout>
              </c:layout>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[工作簿1]Sheet1!$A$94:$A$97</c:f>
              <c:strCache>
                <c:ptCount val="4"/>
                <c:pt idx="0">
                  <c:v>社会保障和就业支出</c:v>
                </c:pt>
                <c:pt idx="1">
                  <c:v>卫生健康支出</c:v>
                </c:pt>
                <c:pt idx="2">
                  <c:v>城乡社区支出</c:v>
                </c:pt>
                <c:pt idx="3">
                  <c:v>住房保障支出</c:v>
                </c:pt>
              </c:strCache>
            </c:strRef>
          </c:cat>
          <c:val>
            <c:numRef>
              <c:f>[工作簿1]Sheet1!$B$94:$B$97</c:f>
              <c:numCache>
                <c:formatCode>General</c:formatCode>
                <c:ptCount val="4"/>
                <c:pt idx="0">
                  <c:v>42.43</c:v>
                </c:pt>
                <c:pt idx="1">
                  <c:v>22.73</c:v>
                </c:pt>
                <c:pt idx="2">
                  <c:v>589.44</c:v>
                </c:pt>
                <c:pt idx="3">
                  <c:v>83.22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229662851840396"/>
                  <c:y val="0.043352601156069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因公出国（境）费支出0.00%</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ext>
              </c:extLst>
            </c:dLbl>
            <c:dLbl>
              <c:idx val="1"/>
              <c:layout>
                <c:manualLayout>
                  <c:x val="0.211103496771219"/>
                  <c:y val="0.089325330571255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公务用车购置及运行维护费支出0.00%</a:t>
                    </a:r>
                  </a:p>
                </c:rich>
              </c:tx>
              <c:dLblPos val="bestFit"/>
              <c:showLegendKey val="false"/>
              <c:showVal val="false"/>
              <c:showCatName val="true"/>
              <c:showSerName val="false"/>
              <c:showPercent val="true"/>
              <c:showBubbleSize val="false"/>
              <c:separator>
</c:separator>
              <c:extLst>
                <c:ext xmlns:c15="http://schemas.microsoft.com/office/drawing/2012/chart" uri="{CE6537A1-D6FC-4f65-9D91-7224C49458BB}">
                  <c15:layout>
                    <c:manualLayout>
                      <c:w val="0.358799876275905"/>
                      <c:h val="0.121180842279108"/>
                    </c:manualLayout>
                  </c15:layout>
                </c:ext>
              </c:extLst>
            </c:dLbl>
            <c:numFmt formatCode="0.00%" sourceLinked="false"/>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false"/>
            <c:showCatName val="tru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[工作簿1]Sheet1!$A$112:$A$114</c:f>
              <c:strCache>
                <c:ptCount val="3"/>
                <c:pt idx="0">
                  <c:v>因公出国（境）费支出</c:v>
                </c:pt>
                <c:pt idx="1">
                  <c:v>公务用车购置及运行维护费支出</c:v>
                </c:pt>
                <c:pt idx="2">
                  <c:v>公务接待费支出</c:v>
                </c:pt>
              </c:strCache>
            </c:strRef>
          </c:cat>
          <c:val>
            <c:numRef>
              <c:f>[工作簿1]Sheet1!$B$112:$B$114</c:f>
              <c:numCache>
                <c:formatCode>General</c:formatCode>
                <c:ptCount val="3"/>
                <c:pt idx="0">
                  <c:v>0</c:v>
                </c:pt>
                <c:pt idx="1">
                  <c:v>0</c:v>
                </c:pt>
                <c:pt idx="2">
                  <c:v>0.08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6</TotalTime>
  <ScaleCrop>false</ScaleCrop>
  <LinksUpToDate>false</LinksUpToDate>
  <CharactersWithSpaces>8692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user</cp:lastModifiedBy>
  <cp:lastPrinted>2023-08-04T02:35:00Z</cp:lastPrinted>
  <dcterms:modified xsi:type="dcterms:W3CDTF">2023-10-16T09:22:49Z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6B70361D626A4593B4A9C4A901EC4F63</vt:lpwstr>
  </property>
</Properties>
</file>