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597"/>
      <w:bookmarkStart w:id="3" w:name="_Toc15396475"/>
      <w:bookmarkStart w:id="4" w:name="_Toc15378441"/>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96598"/>
      <w:bookmarkStart w:id="8" w:name="_Toc15377194"/>
      <w:bookmarkStart w:id="9" w:name="_Toc15377426"/>
      <w:bookmarkStart w:id="10" w:name="_Toc15378442"/>
      <w:r>
        <w:rPr>
          <w:rFonts w:hint="eastAsia" w:ascii="方正小标宋简体" w:hAnsi="方正小标宋简体" w:eastAsia="方正小标宋简体" w:cs="方正小标宋简体"/>
          <w:color w:val="auto"/>
          <w:sz w:val="72"/>
          <w:szCs w:val="72"/>
          <w:highlight w:val="none"/>
          <w:lang w:eastAsia="zh-CN"/>
        </w:rPr>
        <w:t>广元市</w:t>
      </w:r>
      <w:bookmarkStart w:id="11" w:name="_Toc15306268"/>
      <w:bookmarkEnd w:id="0"/>
      <w:r>
        <w:rPr>
          <w:rFonts w:hint="eastAsia" w:ascii="方正小标宋简体" w:hAnsi="方正小标宋简体" w:eastAsia="方正小标宋简体" w:cs="方正小标宋简体"/>
          <w:color w:val="auto"/>
          <w:sz w:val="72"/>
          <w:szCs w:val="72"/>
          <w:highlight w:val="none"/>
          <w:lang w:eastAsia="zh-CN"/>
        </w:rPr>
        <w:t>建筑业发展事务中心单位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spacing w:before="0" w:beforeLines="0" w:after="0" w:afterLines="0" w:line="240" w:lineRule="auto"/>
        <w:ind w:left="0" w:leftChars="0" w:right="0" w:firstLine="0" w:firstLineChars="0"/>
        <w:jc w:val="center"/>
        <w:rPr>
          <w:rFonts w:hint="default"/>
          <w:lang w:val="en-US"/>
        </w:rPr>
      </w:pPr>
      <w:bookmarkStart w:id="12" w:name="_Toc973668259_WPSOffice_Type2"/>
      <w:r>
        <w:rPr>
          <w:rFonts w:hint="eastAsia" w:ascii="宋体" w:hAnsi="宋体" w:eastAsia="宋体" w:cs="Times New Roman"/>
          <w:kern w:val="2"/>
          <w:sz w:val="21"/>
          <w:szCs w:val="24"/>
          <w:lang w:val="en-US" w:eastAsia="zh-CN" w:bidi="ar-SA"/>
        </w:rPr>
        <w:t>（公开时间：2023年10月</w:t>
      </w:r>
      <w:r>
        <w:rPr>
          <w:rFonts w:hint="eastAsia" w:ascii="宋体" w:hAnsi="宋体" w:cs="Times New Roman"/>
          <w:kern w:val="2"/>
          <w:sz w:val="21"/>
          <w:szCs w:val="24"/>
          <w:lang w:val="en-US" w:eastAsia="zh-CN" w:bidi="ar-SA"/>
        </w:rPr>
        <w:t>16</w:t>
      </w:r>
      <w:r>
        <w:rPr>
          <w:rFonts w:hint="eastAsia" w:ascii="宋体" w:hAnsi="宋体" w:eastAsia="宋体" w:cs="Times New Roman"/>
          <w:kern w:val="2"/>
          <w:sz w:val="21"/>
          <w:szCs w:val="24"/>
          <w:lang w:val="en-US" w:eastAsia="zh-CN" w:bidi="ar-SA"/>
        </w:rPr>
        <w:t>日）</w:t>
      </w:r>
    </w:p>
    <w:p>
      <w:pPr>
        <w:pStyle w:val="22"/>
        <w:tabs>
          <w:tab w:val="right" w:leader="dot" w:pos="8845"/>
        </w:tabs>
      </w:pPr>
      <w:r>
        <w:rPr>
          <w:b/>
          <w:bCs/>
        </w:rPr>
        <w:fldChar w:fldCharType="begin"/>
      </w:r>
      <w:r>
        <w:instrText xml:space="preserve"> HYPERLINK \l _Toc298267432_WPSOffice_Level1 </w:instrText>
      </w:r>
      <w:r>
        <w:rPr>
          <w:b/>
          <w:bCs/>
        </w:rPr>
        <w:fldChar w:fldCharType="separate"/>
      </w:r>
      <w:r>
        <w:rPr>
          <w:rFonts w:hint="eastAsia" w:ascii="黑体" w:hAnsi="黑体" w:eastAsia="黑体" w:cs="Times New Roman"/>
          <w:b/>
          <w:bCs/>
        </w:rPr>
        <w:t>第一部分 单位概况</w:t>
      </w:r>
      <w:r>
        <w:rPr>
          <w:b/>
          <w:bCs/>
        </w:rPr>
        <w:tab/>
      </w:r>
      <w:bookmarkStart w:id="13" w:name="_Toc298267432_WPSOffice_Level1Page"/>
      <w:r>
        <w:rPr>
          <w:b/>
          <w:bCs/>
        </w:rPr>
        <w:t>1</w:t>
      </w:r>
      <w:bookmarkEnd w:id="13"/>
      <w:r>
        <w:rPr>
          <w:b/>
          <w:bCs/>
        </w:rPr>
        <w:fldChar w:fldCharType="end"/>
      </w:r>
    </w:p>
    <w:p>
      <w:pPr>
        <w:pStyle w:val="23"/>
        <w:tabs>
          <w:tab w:val="right" w:leader="dot" w:pos="8845"/>
        </w:tabs>
      </w:pPr>
      <w:r>
        <w:fldChar w:fldCharType="begin"/>
      </w:r>
      <w:r>
        <w:instrText xml:space="preserve"> HYPERLINK \l _Toc973668259_WPSOffice_Level2 </w:instrText>
      </w:r>
      <w:r>
        <w:fldChar w:fldCharType="separate"/>
      </w:r>
      <w:r>
        <w:rPr>
          <w:rFonts w:hint="eastAsia" w:ascii="黑体" w:hAnsi="黑体" w:eastAsia="黑体" w:cs="黑体"/>
        </w:rPr>
        <w:t>一、主要职责</w:t>
      </w:r>
      <w:r>
        <w:tab/>
      </w:r>
      <w:bookmarkStart w:id="14" w:name="_Toc973668259_WPSOffice_Level2Page"/>
      <w:r>
        <w:t>1</w:t>
      </w:r>
      <w:bookmarkEnd w:id="14"/>
      <w:r>
        <w:fldChar w:fldCharType="end"/>
      </w:r>
    </w:p>
    <w:p>
      <w:pPr>
        <w:pStyle w:val="23"/>
        <w:tabs>
          <w:tab w:val="right" w:leader="dot" w:pos="8845"/>
        </w:tabs>
      </w:pPr>
      <w:r>
        <w:fldChar w:fldCharType="begin"/>
      </w:r>
      <w:r>
        <w:instrText xml:space="preserve"> HYPERLINK \l _Toc46192594_WPSOffice_Level2 </w:instrText>
      </w:r>
      <w:r>
        <w:fldChar w:fldCharType="separate"/>
      </w:r>
      <w:r>
        <w:rPr>
          <w:rFonts w:hint="eastAsia" w:ascii="黑体" w:hAnsi="黑体" w:eastAsia="黑体" w:cs="黑体"/>
        </w:rPr>
        <w:t>二、机构设置</w:t>
      </w:r>
      <w:r>
        <w:tab/>
      </w:r>
      <w:bookmarkStart w:id="15" w:name="_Toc46192594_WPSOffice_Level2Page"/>
      <w:r>
        <w:t>1</w:t>
      </w:r>
      <w:bookmarkEnd w:id="15"/>
      <w:r>
        <w:fldChar w:fldCharType="end"/>
      </w:r>
    </w:p>
    <w:p>
      <w:pPr>
        <w:pStyle w:val="22"/>
        <w:tabs>
          <w:tab w:val="right" w:leader="dot" w:pos="8845"/>
        </w:tabs>
      </w:pPr>
      <w:r>
        <w:rPr>
          <w:b/>
          <w:bCs/>
        </w:rPr>
        <w:fldChar w:fldCharType="begin"/>
      </w:r>
      <w:r>
        <w:instrText xml:space="preserve"> HYPERLINK \l _Toc973668259_WPSOffice_Level1 </w:instrText>
      </w:r>
      <w:r>
        <w:rPr>
          <w:b/>
          <w:bCs/>
        </w:rPr>
        <w:fldChar w:fldCharType="separate"/>
      </w:r>
      <w:r>
        <w:rPr>
          <w:rFonts w:hint="eastAsia" w:ascii="黑体" w:hAnsi="黑体" w:eastAsia="黑体" w:cs="Times New Roman"/>
          <w:b/>
          <w:bCs/>
        </w:rPr>
        <w:t>第二部分 2022年度单位决算情况说明</w:t>
      </w:r>
      <w:r>
        <w:rPr>
          <w:b/>
          <w:bCs/>
        </w:rPr>
        <w:tab/>
      </w:r>
      <w:bookmarkStart w:id="16" w:name="_Toc973668259_WPSOffice_Level1Page"/>
      <w:r>
        <w:rPr>
          <w:b/>
          <w:bCs/>
        </w:rPr>
        <w:t>2</w:t>
      </w:r>
      <w:bookmarkEnd w:id="16"/>
      <w:r>
        <w:rPr>
          <w:b/>
          <w:bCs/>
        </w:rPr>
        <w:fldChar w:fldCharType="end"/>
      </w:r>
    </w:p>
    <w:p>
      <w:pPr>
        <w:pStyle w:val="23"/>
        <w:tabs>
          <w:tab w:val="right" w:leader="dot" w:pos="8845"/>
        </w:tabs>
      </w:pPr>
      <w:r>
        <w:fldChar w:fldCharType="begin"/>
      </w:r>
      <w:r>
        <w:instrText xml:space="preserve"> HYPERLINK \l _Toc861229785_WPSOffice_Level2 </w:instrText>
      </w:r>
      <w:r>
        <w:fldChar w:fldCharType="separate"/>
      </w:r>
      <w:r>
        <w:rPr>
          <w:rFonts w:hint="eastAsia" w:ascii="黑体" w:hAnsi="黑体" w:eastAsia="黑体" w:cs="Times New Roman"/>
        </w:rPr>
        <w:t>一、收</w:t>
      </w:r>
      <w:r>
        <w:rPr>
          <w:rFonts w:hint="eastAsia" w:ascii="黑体" w:hAnsi="黑体" w:eastAsia="黑体" w:cs="黑体"/>
        </w:rPr>
        <w:t>入支出决算总体情况说明</w:t>
      </w:r>
      <w:r>
        <w:tab/>
      </w:r>
      <w:bookmarkStart w:id="17" w:name="_Toc861229785_WPSOffice_Level2Page"/>
      <w:r>
        <w:t>2</w:t>
      </w:r>
      <w:bookmarkEnd w:id="17"/>
      <w:r>
        <w:fldChar w:fldCharType="end"/>
      </w:r>
    </w:p>
    <w:p>
      <w:pPr>
        <w:pStyle w:val="23"/>
        <w:tabs>
          <w:tab w:val="right" w:leader="dot" w:pos="8845"/>
        </w:tabs>
      </w:pPr>
      <w:r>
        <w:fldChar w:fldCharType="begin"/>
      </w:r>
      <w:r>
        <w:instrText xml:space="preserve"> HYPERLINK \l _Toc718263990_WPSOffice_Level2 </w:instrText>
      </w:r>
      <w:r>
        <w:fldChar w:fldCharType="separate"/>
      </w:r>
      <w:r>
        <w:rPr>
          <w:rFonts w:hint="eastAsia" w:ascii="黑体" w:hAnsi="黑体" w:eastAsia="黑体" w:cs="Times New Roman"/>
        </w:rPr>
        <w:t>二、收</w:t>
      </w:r>
      <w:r>
        <w:rPr>
          <w:rFonts w:hint="eastAsia" w:ascii="黑体" w:hAnsi="黑体" w:eastAsia="黑体" w:cs="黑体"/>
        </w:rPr>
        <w:t>入决算情况说明</w:t>
      </w:r>
      <w:r>
        <w:tab/>
      </w:r>
      <w:bookmarkStart w:id="18" w:name="_Toc718263990_WPSOffice_Level2Page"/>
      <w:r>
        <w:t>2</w:t>
      </w:r>
      <w:bookmarkEnd w:id="18"/>
      <w:r>
        <w:fldChar w:fldCharType="end"/>
      </w:r>
    </w:p>
    <w:p>
      <w:pPr>
        <w:pStyle w:val="23"/>
        <w:tabs>
          <w:tab w:val="right" w:leader="dot" w:pos="8845"/>
        </w:tabs>
      </w:pPr>
      <w:r>
        <w:fldChar w:fldCharType="begin"/>
      </w:r>
      <w:r>
        <w:instrText xml:space="preserve"> HYPERLINK \l _Toc1679122454_WPSOffice_Level2 </w:instrText>
      </w:r>
      <w:r>
        <w:fldChar w:fldCharType="separate"/>
      </w:r>
      <w:r>
        <w:rPr>
          <w:rFonts w:hint="eastAsia" w:ascii="黑体" w:hAnsi="黑体" w:eastAsia="黑体" w:cs="Times New Roman"/>
        </w:rPr>
        <w:t>三、支</w:t>
      </w:r>
      <w:r>
        <w:rPr>
          <w:rFonts w:hint="eastAsia" w:ascii="黑体" w:hAnsi="黑体" w:eastAsia="黑体" w:cs="黑体"/>
        </w:rPr>
        <w:t>出决算情况说明</w:t>
      </w:r>
      <w:r>
        <w:tab/>
      </w:r>
      <w:bookmarkStart w:id="19" w:name="_Toc1679122454_WPSOffice_Level2Page"/>
      <w:r>
        <w:t>3</w:t>
      </w:r>
      <w:bookmarkEnd w:id="19"/>
      <w:r>
        <w:fldChar w:fldCharType="end"/>
      </w:r>
    </w:p>
    <w:p>
      <w:pPr>
        <w:pStyle w:val="23"/>
        <w:tabs>
          <w:tab w:val="right" w:leader="dot" w:pos="8845"/>
        </w:tabs>
      </w:pPr>
      <w:r>
        <w:fldChar w:fldCharType="begin"/>
      </w:r>
      <w:r>
        <w:instrText xml:space="preserve"> HYPERLINK \l _Toc486127932_WPSOffice_Level2 </w:instrText>
      </w:r>
      <w:r>
        <w:fldChar w:fldCharType="separate"/>
      </w:r>
      <w:r>
        <w:rPr>
          <w:rFonts w:hint="eastAsia" w:ascii="黑体" w:hAnsi="黑体" w:eastAsia="黑体" w:cs="Times New Roman"/>
        </w:rPr>
        <w:t>四、财</w:t>
      </w:r>
      <w:r>
        <w:rPr>
          <w:rFonts w:hint="eastAsia" w:ascii="黑体" w:hAnsi="黑体" w:eastAsia="黑体" w:cs="黑体"/>
        </w:rPr>
        <w:t>政拨款收入支出决算总体情况说明</w:t>
      </w:r>
      <w:r>
        <w:tab/>
      </w:r>
      <w:bookmarkStart w:id="20" w:name="_Toc486127932_WPSOffice_Level2Page"/>
      <w:r>
        <w:t>3</w:t>
      </w:r>
      <w:bookmarkEnd w:id="20"/>
      <w:r>
        <w:fldChar w:fldCharType="end"/>
      </w:r>
    </w:p>
    <w:p>
      <w:pPr>
        <w:pStyle w:val="23"/>
        <w:tabs>
          <w:tab w:val="right" w:leader="dot" w:pos="8845"/>
        </w:tabs>
      </w:pPr>
      <w:r>
        <w:fldChar w:fldCharType="begin"/>
      </w:r>
      <w:r>
        <w:instrText xml:space="preserve"> HYPERLINK \l _Toc1075773698_WPSOffice_Level2 </w:instrText>
      </w:r>
      <w:r>
        <w:fldChar w:fldCharType="separate"/>
      </w:r>
      <w:r>
        <w:rPr>
          <w:rFonts w:hint="eastAsia" w:ascii="黑体" w:hAnsi="黑体" w:eastAsia="黑体" w:cs="Times New Roman"/>
        </w:rPr>
        <w:t>五、一</w:t>
      </w:r>
      <w:r>
        <w:rPr>
          <w:rFonts w:hint="eastAsia" w:ascii="黑体" w:hAnsi="黑体" w:eastAsia="黑体" w:cs="黑体"/>
        </w:rPr>
        <w:t>般公共预算财政拨款支出决算情况说明</w:t>
      </w:r>
      <w:r>
        <w:tab/>
      </w:r>
      <w:bookmarkStart w:id="21" w:name="_Toc1075773698_WPSOffice_Level2Page"/>
      <w:r>
        <w:t>4</w:t>
      </w:r>
      <w:bookmarkEnd w:id="21"/>
      <w:r>
        <w:fldChar w:fldCharType="end"/>
      </w:r>
    </w:p>
    <w:p>
      <w:pPr>
        <w:pStyle w:val="23"/>
        <w:tabs>
          <w:tab w:val="right" w:leader="dot" w:pos="8845"/>
        </w:tabs>
      </w:pPr>
      <w:r>
        <w:fldChar w:fldCharType="begin"/>
      </w:r>
      <w:r>
        <w:instrText xml:space="preserve"> HYPERLINK \l _Toc590550646_WPSOffice_Level2 </w:instrText>
      </w:r>
      <w:r>
        <w:fldChar w:fldCharType="separate"/>
      </w:r>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黑体"/>
        </w:rPr>
        <w:t>般公共预算财政拨款基本支出决算情况说明</w:t>
      </w:r>
      <w:r>
        <w:tab/>
      </w:r>
      <w:bookmarkStart w:id="22" w:name="_Toc590550646_WPSOffice_Level2Page"/>
      <w:r>
        <w:t>6</w:t>
      </w:r>
      <w:bookmarkEnd w:id="22"/>
      <w:r>
        <w:fldChar w:fldCharType="end"/>
      </w:r>
    </w:p>
    <w:p>
      <w:pPr>
        <w:pStyle w:val="23"/>
        <w:tabs>
          <w:tab w:val="right" w:leader="dot" w:pos="8845"/>
        </w:tabs>
      </w:pPr>
      <w:r>
        <w:fldChar w:fldCharType="begin"/>
      </w:r>
      <w:r>
        <w:instrText xml:space="preserve"> HYPERLINK \l _Toc1351610991_WPSOffice_Level2 </w:instrText>
      </w:r>
      <w:r>
        <w:fldChar w:fldCharType="separate"/>
      </w:r>
      <w:r>
        <w:rPr>
          <w:rFonts w:hint="eastAsia" w:ascii="黑体" w:hAnsi="Times New Roman" w:eastAsia="黑体" w:cs="Times New Roman"/>
        </w:rPr>
        <w:t>七、</w:t>
      </w:r>
      <w:r>
        <w:rPr>
          <w:rFonts w:hint="eastAsia" w:ascii="黑体" w:hAnsi="黑体" w:eastAsia="黑体" w:cs="黑体"/>
        </w:rPr>
        <w:t>财政拨款“</w:t>
      </w:r>
      <w:bookmarkStart w:id="129" w:name="_GoBack"/>
      <w:r>
        <w:rPr>
          <w:rFonts w:hint="eastAsia" w:ascii="黑体" w:hAnsi="黑体" w:eastAsia="黑体" w:cs="黑体"/>
        </w:rPr>
        <w:t>三公</w:t>
      </w:r>
      <w:bookmarkEnd w:id="129"/>
      <w:r>
        <w:rPr>
          <w:rFonts w:hint="eastAsia" w:ascii="黑体" w:hAnsi="黑体" w:eastAsia="黑体" w:cs="黑体"/>
        </w:rPr>
        <w:t>”经费支出决算情况说明</w:t>
      </w:r>
      <w:r>
        <w:tab/>
      </w:r>
      <w:bookmarkStart w:id="23" w:name="_Toc1351610991_WPSOffice_Level2Page"/>
      <w:r>
        <w:t>6</w:t>
      </w:r>
      <w:bookmarkEnd w:id="23"/>
      <w:r>
        <w:fldChar w:fldCharType="end"/>
      </w:r>
    </w:p>
    <w:p>
      <w:pPr>
        <w:pStyle w:val="23"/>
        <w:tabs>
          <w:tab w:val="right" w:leader="dot" w:pos="8845"/>
        </w:tabs>
      </w:pPr>
      <w:r>
        <w:fldChar w:fldCharType="begin"/>
      </w:r>
      <w:r>
        <w:instrText xml:space="preserve"> HYPERLINK \l _Toc340679409_WPSOffice_Level2 </w:instrText>
      </w:r>
      <w:r>
        <w:fldChar w:fldCharType="separate"/>
      </w:r>
      <w:r>
        <w:rPr>
          <w:rFonts w:hint="eastAsia" w:ascii="黑体" w:hAnsi="Times New Roman" w:eastAsia="黑体" w:cs="Times New Roman"/>
        </w:rPr>
        <w:t>八、</w:t>
      </w:r>
      <w:r>
        <w:rPr>
          <w:rFonts w:hint="eastAsia" w:ascii="黑体" w:hAnsi="黑体" w:eastAsia="黑体" w:cs="黑体"/>
        </w:rPr>
        <w:t>政府性基金预算支出决算情况说明</w:t>
      </w:r>
      <w:r>
        <w:tab/>
      </w:r>
      <w:bookmarkStart w:id="24" w:name="_Toc340679409_WPSOffice_Level2Page"/>
      <w:r>
        <w:t>7</w:t>
      </w:r>
      <w:bookmarkEnd w:id="24"/>
      <w:r>
        <w:fldChar w:fldCharType="end"/>
      </w:r>
    </w:p>
    <w:p>
      <w:pPr>
        <w:pStyle w:val="23"/>
        <w:tabs>
          <w:tab w:val="right" w:leader="dot" w:pos="8845"/>
        </w:tabs>
      </w:pPr>
      <w:r>
        <w:fldChar w:fldCharType="begin"/>
      </w:r>
      <w:r>
        <w:instrText xml:space="preserve"> HYPERLINK \l _Toc976794331_WPSOffice_Level2 </w:instrText>
      </w:r>
      <w:r>
        <w:fldChar w:fldCharType="separate"/>
      </w:r>
      <w:r>
        <w:rPr>
          <w:rFonts w:hint="eastAsia" w:ascii="黑体" w:hAnsi="黑体" w:eastAsia="黑体" w:cs="黑体"/>
        </w:rPr>
        <w:t>九、 国有资本经营预算支出决算情况说明</w:t>
      </w:r>
      <w:r>
        <w:tab/>
      </w:r>
      <w:bookmarkStart w:id="25" w:name="_Toc976794331_WPSOffice_Level2Page"/>
      <w:r>
        <w:t>7</w:t>
      </w:r>
      <w:bookmarkEnd w:id="25"/>
      <w:r>
        <w:fldChar w:fldCharType="end"/>
      </w:r>
    </w:p>
    <w:p>
      <w:pPr>
        <w:pStyle w:val="23"/>
        <w:tabs>
          <w:tab w:val="right" w:leader="dot" w:pos="8845"/>
        </w:tabs>
      </w:pPr>
      <w:r>
        <w:fldChar w:fldCharType="begin"/>
      </w:r>
      <w:r>
        <w:instrText xml:space="preserve"> HYPERLINK \l _Toc1154864000_WPSOffice_Level2 </w:instrText>
      </w:r>
      <w:r>
        <w:fldChar w:fldCharType="separate"/>
      </w:r>
      <w:r>
        <w:rPr>
          <w:rFonts w:hint="eastAsia" w:ascii="黑体" w:hAnsi="黑体" w:eastAsia="黑体" w:cs="黑体"/>
        </w:rPr>
        <w:t>十、 其他重要事项的情况说明</w:t>
      </w:r>
      <w:r>
        <w:tab/>
      </w:r>
      <w:bookmarkStart w:id="26" w:name="_Toc1154864000_WPSOffice_Level2Page"/>
      <w:r>
        <w:t>7</w:t>
      </w:r>
      <w:bookmarkEnd w:id="26"/>
      <w:r>
        <w:fldChar w:fldCharType="end"/>
      </w:r>
    </w:p>
    <w:p>
      <w:pPr>
        <w:pStyle w:val="22"/>
        <w:tabs>
          <w:tab w:val="right" w:leader="dot" w:pos="8845"/>
        </w:tabs>
      </w:pPr>
      <w:r>
        <w:rPr>
          <w:b/>
          <w:bCs/>
        </w:rPr>
        <w:fldChar w:fldCharType="begin"/>
      </w:r>
      <w:r>
        <w:instrText xml:space="preserve"> HYPERLINK \l _Toc46192594_WPSOffice_Level1 </w:instrText>
      </w:r>
      <w:r>
        <w:rPr>
          <w:b/>
          <w:bCs/>
        </w:rPr>
        <w:fldChar w:fldCharType="separate"/>
      </w:r>
      <w:r>
        <w:rPr>
          <w:rFonts w:hint="eastAsia" w:ascii="黑体" w:hAnsi="黑体" w:eastAsia="黑体" w:cs="黑体"/>
          <w:b/>
          <w:bCs/>
        </w:rPr>
        <w:t xml:space="preserve">第三部分 </w:t>
      </w:r>
      <w:r>
        <w:rPr>
          <w:rFonts w:hint="eastAsia" w:ascii="黑体" w:hAnsi="黑体" w:eastAsia="黑体" w:cs="Times New Roman"/>
          <w:b/>
          <w:bCs/>
        </w:rPr>
        <w:t>名词解释</w:t>
      </w:r>
      <w:r>
        <w:rPr>
          <w:b/>
          <w:bCs/>
        </w:rPr>
        <w:tab/>
      </w:r>
      <w:bookmarkStart w:id="27" w:name="_Toc46192594_WPSOffice_Level1Page"/>
      <w:r>
        <w:rPr>
          <w:b/>
          <w:bCs/>
        </w:rPr>
        <w:t>9</w:t>
      </w:r>
      <w:bookmarkEnd w:id="27"/>
      <w:r>
        <w:rPr>
          <w:b/>
          <w:bCs/>
        </w:rPr>
        <w:fldChar w:fldCharType="end"/>
      </w:r>
    </w:p>
    <w:p>
      <w:pPr>
        <w:pStyle w:val="22"/>
        <w:tabs>
          <w:tab w:val="right" w:leader="dot" w:pos="8845"/>
        </w:tabs>
      </w:pPr>
      <w:r>
        <w:rPr>
          <w:b/>
          <w:bCs/>
        </w:rPr>
        <w:fldChar w:fldCharType="begin"/>
      </w:r>
      <w:r>
        <w:instrText xml:space="preserve"> HYPERLINK \l _Toc861229785_WPSOffice_Level1 </w:instrText>
      </w:r>
      <w:r>
        <w:rPr>
          <w:b/>
          <w:bCs/>
        </w:rPr>
        <w:fldChar w:fldCharType="separate"/>
      </w:r>
      <w:r>
        <w:rPr>
          <w:rFonts w:hint="eastAsia" w:ascii="黑体" w:hAnsi="黑体" w:eastAsia="黑体" w:cs="Times New Roman"/>
          <w:b/>
          <w:bCs/>
        </w:rPr>
        <w:t>第四部分 附件</w:t>
      </w:r>
      <w:r>
        <w:rPr>
          <w:b/>
          <w:bCs/>
        </w:rPr>
        <w:tab/>
      </w:r>
      <w:bookmarkStart w:id="28" w:name="_Toc861229785_WPSOffice_Level1Page"/>
      <w:r>
        <w:rPr>
          <w:b/>
          <w:bCs/>
        </w:rPr>
        <w:t>11</w:t>
      </w:r>
      <w:bookmarkEnd w:id="28"/>
      <w:r>
        <w:rPr>
          <w:b/>
          <w:bCs/>
        </w:rPr>
        <w:fldChar w:fldCharType="end"/>
      </w:r>
    </w:p>
    <w:p>
      <w:pPr>
        <w:pStyle w:val="22"/>
        <w:tabs>
          <w:tab w:val="right" w:leader="dot" w:pos="8845"/>
        </w:tabs>
      </w:pPr>
      <w:r>
        <w:rPr>
          <w:b/>
          <w:bCs/>
        </w:rPr>
        <w:fldChar w:fldCharType="begin"/>
      </w:r>
      <w:r>
        <w:instrText xml:space="preserve"> HYPERLINK \l _Toc718263990_WPSOffice_Level1 </w:instrText>
      </w:r>
      <w:r>
        <w:rPr>
          <w:b/>
          <w:bCs/>
        </w:rPr>
        <w:fldChar w:fldCharType="separate"/>
      </w:r>
      <w:r>
        <w:rPr>
          <w:rFonts w:hint="eastAsia" w:ascii="黑体" w:hAnsi="黑体" w:eastAsia="黑体" w:cs="Times New Roman"/>
          <w:b/>
          <w:bCs/>
        </w:rPr>
        <w:t>第五部分 附表</w:t>
      </w:r>
      <w:r>
        <w:rPr>
          <w:b/>
          <w:bCs/>
        </w:rPr>
        <w:tab/>
      </w:r>
      <w:bookmarkStart w:id="29" w:name="_Toc718263990_WPSOffice_Level1Page"/>
      <w:r>
        <w:rPr>
          <w:b/>
          <w:bCs/>
        </w:rPr>
        <w:t>27</w:t>
      </w:r>
      <w:bookmarkEnd w:id="29"/>
      <w:r>
        <w:rPr>
          <w:b/>
          <w:bCs/>
        </w:rPr>
        <w:fldChar w:fldCharType="end"/>
      </w:r>
    </w:p>
    <w:p>
      <w:pPr>
        <w:pStyle w:val="23"/>
        <w:tabs>
          <w:tab w:val="right" w:leader="dot" w:pos="8845"/>
        </w:tabs>
      </w:pPr>
      <w:r>
        <w:fldChar w:fldCharType="begin"/>
      </w:r>
      <w:r>
        <w:instrText xml:space="preserve"> HYPERLINK \l _Toc711307430_WPSOffice_Level2 </w:instrText>
      </w:r>
      <w:r>
        <w:fldChar w:fldCharType="separate"/>
      </w:r>
      <w:r>
        <w:rPr>
          <w:rFonts w:hint="eastAsia" w:ascii="仿宋_GB2312" w:hAnsi="仿宋_GB2312" w:eastAsia="仿宋_GB2312" w:cs="仿宋_GB2312"/>
        </w:rPr>
        <w:t>一、收入支出决算总表</w:t>
      </w:r>
      <w:r>
        <w:tab/>
      </w:r>
      <w:bookmarkStart w:id="30" w:name="_Toc711307430_WPSOffice_Level2Page"/>
      <w:r>
        <w:t>27</w:t>
      </w:r>
      <w:bookmarkEnd w:id="30"/>
      <w:r>
        <w:fldChar w:fldCharType="end"/>
      </w:r>
    </w:p>
    <w:p>
      <w:pPr>
        <w:pStyle w:val="23"/>
        <w:tabs>
          <w:tab w:val="right" w:leader="dot" w:pos="8845"/>
        </w:tabs>
      </w:pPr>
      <w:r>
        <w:fldChar w:fldCharType="begin"/>
      </w:r>
      <w:r>
        <w:instrText xml:space="preserve"> HYPERLINK \l _Toc997438935_WPSOffice_Level2 </w:instrText>
      </w:r>
      <w:r>
        <w:fldChar w:fldCharType="separate"/>
      </w:r>
      <w:r>
        <w:rPr>
          <w:rFonts w:hint="eastAsia" w:ascii="仿宋_GB2312" w:hAnsi="仿宋_GB2312" w:eastAsia="仿宋_GB2312" w:cs="仿宋_GB2312"/>
        </w:rPr>
        <w:t>二、收入决算表</w:t>
      </w:r>
      <w:r>
        <w:tab/>
      </w:r>
      <w:bookmarkStart w:id="31" w:name="_Toc997438935_WPSOffice_Level2Page"/>
      <w:r>
        <w:t>27</w:t>
      </w:r>
      <w:bookmarkEnd w:id="31"/>
      <w:r>
        <w:fldChar w:fldCharType="end"/>
      </w:r>
    </w:p>
    <w:p>
      <w:pPr>
        <w:pStyle w:val="23"/>
        <w:tabs>
          <w:tab w:val="right" w:leader="dot" w:pos="8845"/>
        </w:tabs>
      </w:pPr>
      <w:r>
        <w:fldChar w:fldCharType="begin"/>
      </w:r>
      <w:r>
        <w:instrText xml:space="preserve"> HYPERLINK \l _Toc571788246_WPSOffice_Level2 </w:instrText>
      </w:r>
      <w:r>
        <w:fldChar w:fldCharType="separate"/>
      </w:r>
      <w:r>
        <w:rPr>
          <w:rFonts w:hint="eastAsia" w:ascii="仿宋_GB2312" w:hAnsi="仿宋_GB2312" w:eastAsia="仿宋_GB2312" w:cs="仿宋_GB2312"/>
        </w:rPr>
        <w:t>三、支出决算表</w:t>
      </w:r>
      <w:r>
        <w:tab/>
      </w:r>
      <w:bookmarkStart w:id="32" w:name="_Toc571788246_WPSOffice_Level2Page"/>
      <w:r>
        <w:t>27</w:t>
      </w:r>
      <w:bookmarkEnd w:id="32"/>
      <w:r>
        <w:fldChar w:fldCharType="end"/>
      </w:r>
    </w:p>
    <w:p>
      <w:pPr>
        <w:pStyle w:val="23"/>
        <w:tabs>
          <w:tab w:val="right" w:leader="dot" w:pos="8845"/>
        </w:tabs>
      </w:pPr>
      <w:r>
        <w:fldChar w:fldCharType="begin"/>
      </w:r>
      <w:r>
        <w:instrText xml:space="preserve"> HYPERLINK \l _Toc484140443_WPSOffice_Level2 </w:instrText>
      </w:r>
      <w:r>
        <w:fldChar w:fldCharType="separate"/>
      </w:r>
      <w:r>
        <w:rPr>
          <w:rFonts w:hint="eastAsia" w:ascii="仿宋_GB2312" w:hAnsi="仿宋_GB2312" w:eastAsia="仿宋_GB2312" w:cs="仿宋_GB2312"/>
        </w:rPr>
        <w:t>四、财政拨款收入支出决算总表</w:t>
      </w:r>
      <w:r>
        <w:tab/>
      </w:r>
      <w:bookmarkStart w:id="33" w:name="_Toc484140443_WPSOffice_Level2Page"/>
      <w:r>
        <w:t>27</w:t>
      </w:r>
      <w:bookmarkEnd w:id="33"/>
      <w:r>
        <w:fldChar w:fldCharType="end"/>
      </w:r>
    </w:p>
    <w:p>
      <w:pPr>
        <w:pStyle w:val="23"/>
        <w:tabs>
          <w:tab w:val="right" w:leader="dot" w:pos="8845"/>
        </w:tabs>
      </w:pPr>
      <w:r>
        <w:fldChar w:fldCharType="begin"/>
      </w:r>
      <w:r>
        <w:instrText xml:space="preserve"> HYPERLINK \l _Toc1593571211_WPSOffice_Level2 </w:instrText>
      </w:r>
      <w:r>
        <w:fldChar w:fldCharType="separate"/>
      </w:r>
      <w:r>
        <w:rPr>
          <w:rFonts w:hint="eastAsia" w:ascii="仿宋_GB2312" w:hAnsi="仿宋_GB2312" w:eastAsia="仿宋_GB2312" w:cs="仿宋_GB2312"/>
        </w:rPr>
        <w:t>五、财政拨款支出决算明细表</w:t>
      </w:r>
      <w:r>
        <w:tab/>
      </w:r>
      <w:bookmarkStart w:id="34" w:name="_Toc1593571211_WPSOffice_Level2Page"/>
      <w:r>
        <w:t>27</w:t>
      </w:r>
      <w:bookmarkEnd w:id="34"/>
      <w:r>
        <w:fldChar w:fldCharType="end"/>
      </w:r>
    </w:p>
    <w:p>
      <w:pPr>
        <w:pStyle w:val="23"/>
        <w:tabs>
          <w:tab w:val="right" w:leader="dot" w:pos="8845"/>
        </w:tabs>
      </w:pPr>
      <w:r>
        <w:fldChar w:fldCharType="begin"/>
      </w:r>
      <w:r>
        <w:instrText xml:space="preserve"> HYPERLINK \l _Toc482227251_WPSOffice_Level2 </w:instrText>
      </w:r>
      <w:r>
        <w:fldChar w:fldCharType="separate"/>
      </w:r>
      <w:r>
        <w:rPr>
          <w:rFonts w:hint="eastAsia" w:ascii="仿宋_GB2312" w:hAnsi="仿宋_GB2312" w:eastAsia="仿宋_GB2312" w:cs="仿宋_GB2312"/>
        </w:rPr>
        <w:t>六、一般公共预算财政拨款支出决算表</w:t>
      </w:r>
      <w:r>
        <w:tab/>
      </w:r>
      <w:bookmarkStart w:id="35" w:name="_Toc482227251_WPSOffice_Level2Page"/>
      <w:r>
        <w:t>27</w:t>
      </w:r>
      <w:bookmarkEnd w:id="35"/>
      <w:r>
        <w:fldChar w:fldCharType="end"/>
      </w:r>
    </w:p>
    <w:p>
      <w:pPr>
        <w:pStyle w:val="23"/>
        <w:tabs>
          <w:tab w:val="right" w:leader="dot" w:pos="8845"/>
        </w:tabs>
      </w:pPr>
      <w:r>
        <w:fldChar w:fldCharType="begin"/>
      </w:r>
      <w:r>
        <w:instrText xml:space="preserve"> HYPERLINK \l _Toc1348956930_WPSOffice_Level2 </w:instrText>
      </w:r>
      <w:r>
        <w:fldChar w:fldCharType="separate"/>
      </w:r>
      <w:r>
        <w:rPr>
          <w:rFonts w:hint="eastAsia" w:ascii="仿宋_GB2312" w:hAnsi="仿宋_GB2312" w:eastAsia="仿宋_GB2312" w:cs="仿宋_GB2312"/>
        </w:rPr>
        <w:t>七、一般公共预算财政拨款支出决算明细表</w:t>
      </w:r>
      <w:r>
        <w:tab/>
      </w:r>
      <w:bookmarkStart w:id="36" w:name="_Toc1348956930_WPSOffice_Level2Page"/>
      <w:r>
        <w:t>27</w:t>
      </w:r>
      <w:bookmarkEnd w:id="36"/>
      <w:r>
        <w:fldChar w:fldCharType="end"/>
      </w:r>
    </w:p>
    <w:p>
      <w:pPr>
        <w:pStyle w:val="23"/>
        <w:tabs>
          <w:tab w:val="right" w:leader="dot" w:pos="8845"/>
        </w:tabs>
      </w:pPr>
      <w:r>
        <w:fldChar w:fldCharType="begin"/>
      </w:r>
      <w:r>
        <w:instrText xml:space="preserve"> HYPERLINK \l _Toc504907293_WPSOffice_Level2 </w:instrText>
      </w:r>
      <w:r>
        <w:fldChar w:fldCharType="separate"/>
      </w:r>
      <w:r>
        <w:rPr>
          <w:rFonts w:hint="eastAsia" w:ascii="仿宋_GB2312" w:hAnsi="仿宋_GB2312" w:eastAsia="仿宋_GB2312" w:cs="仿宋_GB2312"/>
        </w:rPr>
        <w:t>八、一般公共预算财政拨款基本支出决算表</w:t>
      </w:r>
      <w:r>
        <w:tab/>
      </w:r>
      <w:bookmarkStart w:id="37" w:name="_Toc504907293_WPSOffice_Level2Page"/>
      <w:r>
        <w:t>27</w:t>
      </w:r>
      <w:bookmarkEnd w:id="37"/>
      <w:r>
        <w:fldChar w:fldCharType="end"/>
      </w:r>
    </w:p>
    <w:p>
      <w:pPr>
        <w:pStyle w:val="23"/>
        <w:tabs>
          <w:tab w:val="right" w:leader="dot" w:pos="8845"/>
        </w:tabs>
      </w:pPr>
      <w:r>
        <w:fldChar w:fldCharType="begin"/>
      </w:r>
      <w:r>
        <w:instrText xml:space="preserve"> HYPERLINK \l _Toc355483966_WPSOffice_Level2 </w:instrText>
      </w:r>
      <w:r>
        <w:fldChar w:fldCharType="separate"/>
      </w:r>
      <w:r>
        <w:rPr>
          <w:rFonts w:hint="eastAsia" w:ascii="仿宋_GB2312" w:hAnsi="仿宋_GB2312" w:eastAsia="仿宋_GB2312" w:cs="仿宋_GB2312"/>
        </w:rPr>
        <w:t>九、一般公共预算财政拨款项目支出决算表</w:t>
      </w:r>
      <w:r>
        <w:tab/>
      </w:r>
      <w:bookmarkStart w:id="38" w:name="_Toc355483966_WPSOffice_Level2Page"/>
      <w:r>
        <w:t>27</w:t>
      </w:r>
      <w:bookmarkEnd w:id="38"/>
      <w:r>
        <w:fldChar w:fldCharType="end"/>
      </w:r>
    </w:p>
    <w:p>
      <w:pPr>
        <w:pStyle w:val="23"/>
        <w:tabs>
          <w:tab w:val="right" w:leader="dot" w:pos="8845"/>
        </w:tabs>
      </w:pPr>
      <w:r>
        <w:fldChar w:fldCharType="begin"/>
      </w:r>
      <w:r>
        <w:instrText xml:space="preserve"> HYPERLINK \l _Toc1062744172_WPSOffice_Level2 </w:instrText>
      </w:r>
      <w:r>
        <w:fldChar w:fldCharType="separate"/>
      </w:r>
      <w:r>
        <w:rPr>
          <w:rFonts w:hint="eastAsia" w:ascii="仿宋_GB2312" w:hAnsi="仿宋_GB2312" w:eastAsia="仿宋_GB2312" w:cs="仿宋_GB2312"/>
        </w:rPr>
        <w:t>十、政府性基金预算财政拨款收入支出决算表</w:t>
      </w:r>
      <w:r>
        <w:tab/>
      </w:r>
      <w:bookmarkStart w:id="39" w:name="_Toc1062744172_WPSOffice_Level2Page"/>
      <w:r>
        <w:t>27</w:t>
      </w:r>
      <w:bookmarkEnd w:id="39"/>
      <w:r>
        <w:fldChar w:fldCharType="end"/>
      </w:r>
    </w:p>
    <w:p>
      <w:pPr>
        <w:pStyle w:val="23"/>
        <w:tabs>
          <w:tab w:val="right" w:leader="dot" w:pos="8845"/>
        </w:tabs>
      </w:pPr>
      <w:r>
        <w:fldChar w:fldCharType="begin"/>
      </w:r>
      <w:r>
        <w:instrText xml:space="preserve"> HYPERLINK \l _Toc1773860252_WPSOffice_Level2 </w:instrText>
      </w:r>
      <w:r>
        <w:fldChar w:fldCharType="separate"/>
      </w:r>
      <w:r>
        <w:rPr>
          <w:rFonts w:hint="eastAsia" w:ascii="仿宋_GB2312" w:hAnsi="仿宋_GB2312" w:eastAsia="仿宋_GB2312" w:cs="仿宋_GB2312"/>
        </w:rPr>
        <w:t>十一、国有资本经营预算财政拨款收入支出决算表</w:t>
      </w:r>
      <w:r>
        <w:tab/>
      </w:r>
      <w:bookmarkStart w:id="40" w:name="_Toc1773860252_WPSOffice_Level2Page"/>
      <w:r>
        <w:t>27</w:t>
      </w:r>
      <w:bookmarkEnd w:id="40"/>
      <w:r>
        <w:fldChar w:fldCharType="end"/>
      </w:r>
    </w:p>
    <w:p>
      <w:pPr>
        <w:pStyle w:val="23"/>
        <w:tabs>
          <w:tab w:val="right" w:leader="dot" w:pos="8845"/>
        </w:tabs>
      </w:pPr>
      <w:r>
        <w:fldChar w:fldCharType="begin"/>
      </w:r>
      <w:r>
        <w:instrText xml:space="preserve"> HYPERLINK \l _Toc1880978030_WPSOffice_Level2 </w:instrText>
      </w:r>
      <w:r>
        <w:fldChar w:fldCharType="separate"/>
      </w:r>
      <w:r>
        <w:rPr>
          <w:rFonts w:hint="eastAsia" w:ascii="仿宋_GB2312" w:hAnsi="仿宋_GB2312" w:eastAsia="仿宋_GB2312" w:cs="仿宋_GB2312"/>
        </w:rPr>
        <w:t>十二、国有资本经营预算财政拨款支出决算表</w:t>
      </w:r>
      <w:r>
        <w:tab/>
      </w:r>
      <w:bookmarkStart w:id="41" w:name="_Toc1880978030_WPSOffice_Level2Page"/>
      <w:r>
        <w:t>27</w:t>
      </w:r>
      <w:bookmarkEnd w:id="41"/>
      <w:r>
        <w:fldChar w:fldCharType="end"/>
      </w:r>
    </w:p>
    <w:p>
      <w:pPr>
        <w:pStyle w:val="23"/>
        <w:tabs>
          <w:tab w:val="right" w:leader="dot" w:pos="8845"/>
        </w:tabs>
      </w:pPr>
      <w:r>
        <w:fldChar w:fldCharType="begin"/>
      </w:r>
      <w:r>
        <w:instrText xml:space="preserve"> HYPERLINK \l _Toc1208884455_WPSOffice_Level2 </w:instrText>
      </w:r>
      <w:r>
        <w:fldChar w:fldCharType="separate"/>
      </w:r>
      <w:r>
        <w:rPr>
          <w:rFonts w:hint="eastAsia" w:ascii="仿宋_GB2312" w:hAnsi="仿宋_GB2312" w:eastAsia="仿宋_GB2312" w:cs="仿宋_GB2312"/>
        </w:rPr>
        <w:t>十三、财政拨款“三公”经费支出决算表</w:t>
      </w:r>
      <w:r>
        <w:tab/>
      </w:r>
      <w:bookmarkStart w:id="42" w:name="_Toc1208884455_WPSOffice_Level2Page"/>
      <w:r>
        <w:t>27</w:t>
      </w:r>
      <w:bookmarkEnd w:id="42"/>
      <w:r>
        <w:fldChar w:fldCharType="end"/>
      </w:r>
      <w:bookmarkEnd w:id="12"/>
    </w:p>
    <w:p/>
    <w:p>
      <w:pPr>
        <w:widowControl/>
        <w:spacing w:line="440" w:lineRule="exact"/>
        <w:jc w:val="left"/>
        <w:rPr>
          <w:rFonts w:ascii="仿宋" w:hAnsi="仿宋" w:eastAsia="仿宋"/>
          <w:b/>
          <w:color w:val="auto"/>
          <w:sz w:val="24"/>
          <w:highlight w:val="none"/>
        </w:rPr>
      </w:pPr>
      <w:bookmarkStart w:id="43" w:name="_Toc15377196"/>
      <w:bookmarkStart w:id="44" w:name="_Toc15396599"/>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widowControl/>
        <w:spacing w:line="440" w:lineRule="exact"/>
        <w:jc w:val="left"/>
        <w:rPr>
          <w:rFonts w:ascii="仿宋" w:hAnsi="仿宋" w:eastAsia="仿宋"/>
          <w:b/>
          <w:color w:val="auto"/>
          <w:sz w:val="24"/>
          <w:highlight w:val="none"/>
        </w:rPr>
      </w:pPr>
    </w:p>
    <w:p>
      <w:pPr>
        <w:pStyle w:val="4"/>
        <w:wordWrap/>
        <w:adjustRightInd/>
        <w:snapToGrid/>
        <w:spacing w:before="0" w:after="0" w:line="576" w:lineRule="exact"/>
        <w:ind w:left="0" w:right="0"/>
        <w:jc w:val="center"/>
        <w:textAlignment w:val="auto"/>
        <w:rPr>
          <w:rFonts w:hint="eastAsia" w:ascii="黑体" w:hAnsi="黑体" w:eastAsia="黑体"/>
          <w:b w:val="0"/>
          <w:color w:val="auto"/>
          <w:highlight w:val="none"/>
        </w:rPr>
        <w:sectPr>
          <w:headerReference r:id="rId4" w:type="default"/>
          <w:pgSz w:w="11906" w:h="16838"/>
          <w:pgMar w:top="2098" w:right="1474" w:bottom="1984" w:left="1587" w:header="851" w:footer="992" w:gutter="0"/>
          <w:pgNumType w:fmt="decimal" w:start="1"/>
          <w:cols w:space="720" w:num="1"/>
          <w:titlePg/>
          <w:docGrid w:type="lines" w:linePitch="312" w:charSpace="0"/>
        </w:sectPr>
      </w:pPr>
    </w:p>
    <w:p>
      <w:pPr>
        <w:pStyle w:val="4"/>
        <w:wordWrap/>
        <w:adjustRightInd/>
        <w:snapToGrid/>
        <w:spacing w:before="0" w:after="0" w:line="576" w:lineRule="exact"/>
        <w:ind w:left="0" w:right="0"/>
        <w:jc w:val="center"/>
        <w:textAlignment w:val="auto"/>
        <w:rPr>
          <w:rFonts w:ascii="黑体" w:eastAsia="黑体"/>
          <w:color w:val="auto"/>
          <w:sz w:val="32"/>
          <w:szCs w:val="32"/>
          <w:highlight w:val="none"/>
        </w:rPr>
      </w:pPr>
      <w:bookmarkStart w:id="45" w:name="_Toc298267432_WPSOffice_Level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0"/>
          <w:rFonts w:hint="eastAsia" w:ascii="黑体" w:hAnsi="黑体" w:eastAsia="黑体"/>
          <w:b w:val="0"/>
          <w:bCs w:val="0"/>
          <w:color w:val="auto"/>
          <w:highlight w:val="none"/>
        </w:rPr>
        <w:t>概况</w:t>
      </w:r>
      <w:bookmarkEnd w:id="43"/>
      <w:bookmarkEnd w:id="44"/>
      <w:bookmarkEnd w:id="45"/>
    </w:p>
    <w:p>
      <w:pPr>
        <w:pStyle w:val="5"/>
        <w:numPr>
          <w:numId w:val="0"/>
        </w:numPr>
        <w:wordWrap/>
        <w:adjustRightInd/>
        <w:snapToGrid/>
        <w:spacing w:before="0" w:after="0" w:line="576" w:lineRule="exact"/>
        <w:ind w:left="0" w:right="0" w:firstLine="640" w:firstLineChars="200"/>
        <w:textAlignment w:val="auto"/>
        <w:rPr>
          <w:rStyle w:val="31"/>
          <w:rFonts w:hint="eastAsia" w:ascii="黑体" w:hAnsi="黑体" w:eastAsia="黑体"/>
          <w:b w:val="0"/>
          <w:bCs w:val="0"/>
          <w:color w:val="auto"/>
          <w:highlight w:val="none"/>
          <w:lang w:eastAsia="zh-CN"/>
        </w:rPr>
      </w:pPr>
      <w:bookmarkStart w:id="46" w:name="_Toc15377197"/>
      <w:bookmarkStart w:id="47" w:name="_Toc15396600"/>
    </w:p>
    <w:p>
      <w:pPr>
        <w:pStyle w:val="5"/>
        <w:numPr>
          <w:numId w:val="0"/>
        </w:numPr>
        <w:wordWrap/>
        <w:adjustRightInd/>
        <w:snapToGrid/>
        <w:spacing w:before="0" w:after="0" w:line="576" w:lineRule="exact"/>
        <w:ind w:left="0" w:right="0" w:firstLine="640" w:firstLineChars="200"/>
        <w:textAlignment w:val="auto"/>
        <w:rPr>
          <w:rStyle w:val="31"/>
          <w:rFonts w:hint="eastAsia" w:ascii="黑体" w:hAnsi="黑体" w:eastAsia="黑体"/>
          <w:b w:val="0"/>
          <w:bCs w:val="0"/>
          <w:color w:val="auto"/>
          <w:highlight w:val="none"/>
          <w:lang w:eastAsia="zh-CN"/>
        </w:rPr>
      </w:pPr>
      <w:bookmarkStart w:id="48" w:name="_Toc973668259_WPSOffice_Level2"/>
      <w:r>
        <w:rPr>
          <w:rStyle w:val="31"/>
          <w:rFonts w:hint="eastAsia" w:ascii="黑体" w:hAnsi="黑体" w:eastAsia="黑体"/>
          <w:b w:val="0"/>
          <w:bCs w:val="0"/>
          <w:color w:val="auto"/>
          <w:highlight w:val="none"/>
          <w:lang w:eastAsia="zh-CN"/>
        </w:rPr>
        <w:t>一、主要职责</w:t>
      </w:r>
      <w:bookmarkEnd w:id="48"/>
    </w:p>
    <w:p>
      <w:pPr>
        <w:pStyle w:val="5"/>
        <w:numPr>
          <w:numId w:val="0"/>
        </w:numPr>
        <w:wordWrap/>
        <w:adjustRightInd/>
        <w:snapToGrid/>
        <w:spacing w:before="0" w:after="0" w:line="576" w:lineRule="exact"/>
        <w:ind w:left="0" w:right="0" w:firstLine="640" w:firstLineChars="200"/>
        <w:textAlignment w:val="auto"/>
        <w:rPr>
          <w:rFonts w:hint="eastAsia" w:ascii="仿宋_GB2312" w:hAnsi="仿宋_GB2312" w:eastAsia="仿宋_GB2312" w:cs="仿宋_GB2312"/>
          <w:b w:val="0"/>
          <w:color w:val="auto"/>
          <w:highlight w:val="none"/>
          <w:lang w:val="en-US" w:eastAsia="zh-CN"/>
        </w:rPr>
      </w:pPr>
      <w:r>
        <w:rPr>
          <w:rFonts w:hint="eastAsia" w:ascii="仿宋_GB2312" w:hAnsi="仿宋_GB2312" w:eastAsia="仿宋_GB2312" w:cs="仿宋_GB2312"/>
          <w:b w:val="0"/>
          <w:color w:val="auto"/>
          <w:highlight w:val="none"/>
          <w:lang w:val="en-US" w:eastAsia="zh-CN"/>
        </w:rPr>
        <w:t>广元市建筑业发展事务中心职能职责包括：协助做好建筑业行业统计工作；参与建设领域建筑工人实名制管理和拖欠建筑工人工资协调处理；协助做好建筑业管理工作范围内信访、投诉协调处理；承担建筑业行业发展的调查研究工作；参与拟定行业管理规范性文件；承担建筑市场管理相关辅助工作等。</w:t>
      </w:r>
    </w:p>
    <w:p>
      <w:pPr>
        <w:pStyle w:val="5"/>
        <w:numPr>
          <w:numId w:val="0"/>
        </w:numPr>
        <w:wordWrap/>
        <w:adjustRightInd/>
        <w:snapToGrid/>
        <w:spacing w:before="0" w:after="0" w:line="576" w:lineRule="exact"/>
        <w:ind w:left="0" w:right="0" w:firstLine="640" w:firstLineChars="200"/>
        <w:textAlignment w:val="auto"/>
        <w:rPr>
          <w:rFonts w:hint="eastAsia" w:ascii="黑体" w:hAnsi="黑体" w:eastAsia="黑体"/>
          <w:b w:val="0"/>
          <w:color w:val="auto"/>
          <w:highlight w:val="none"/>
          <w:lang w:val="en-US" w:eastAsia="zh-CN"/>
        </w:rPr>
      </w:pPr>
      <w:bookmarkStart w:id="49" w:name="_Toc46192594_WPSOffice_Level2"/>
      <w:r>
        <w:rPr>
          <w:rFonts w:hint="eastAsia" w:ascii="黑体" w:hAnsi="黑体" w:eastAsia="黑体"/>
          <w:b w:val="0"/>
          <w:color w:val="auto"/>
          <w:highlight w:val="none"/>
          <w:lang w:val="en-US" w:eastAsia="zh-CN"/>
        </w:rPr>
        <w:t>二、机构设置</w:t>
      </w:r>
      <w:bookmarkEnd w:id="49"/>
    </w:p>
    <w:bookmarkEnd w:id="46"/>
    <w:bookmarkEnd w:id="47"/>
    <w:p>
      <w:pPr>
        <w:widowControl/>
        <w:wordWrap/>
        <w:adjustRightInd/>
        <w:snapToGrid/>
        <w:spacing w:line="576" w:lineRule="exact"/>
        <w:ind w:left="0" w:right="0" w:firstLine="640" w:firstLineChars="200"/>
        <w:jc w:val="both"/>
        <w:textAlignment w:val="auto"/>
        <w:rPr>
          <w:rFonts w:hint="default"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广元市建筑业发展事务中心属广元市住房和城乡建设局二级预算单位，财政全额拨款，2022年决算在职8人，退休6人，无下级单位，无内设机构。</w:t>
      </w:r>
    </w:p>
    <w:p>
      <w:pPr>
        <w:widowControl/>
        <w:wordWrap/>
        <w:adjustRightInd/>
        <w:snapToGrid/>
        <w:spacing w:line="576" w:lineRule="exact"/>
        <w:ind w:left="0" w:right="0"/>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wordWrap/>
        <w:adjustRightInd/>
        <w:snapToGrid/>
        <w:spacing w:before="0" w:after="0" w:line="576" w:lineRule="exact"/>
        <w:ind w:left="0" w:right="0"/>
        <w:jc w:val="center"/>
        <w:textAlignment w:val="auto"/>
        <w:rPr>
          <w:rStyle w:val="30"/>
          <w:rFonts w:ascii="黑体" w:hAnsi="黑体" w:eastAsia="黑体"/>
          <w:b w:val="0"/>
          <w:bCs/>
          <w:color w:val="auto"/>
          <w:highlight w:val="none"/>
        </w:rPr>
      </w:pPr>
      <w:bookmarkStart w:id="50" w:name="_Toc15396602"/>
      <w:bookmarkStart w:id="51" w:name="_Toc15377204"/>
      <w:bookmarkStart w:id="52" w:name="_Toc973668259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lang w:eastAsia="zh-CN"/>
        </w:rPr>
        <w:t>单位</w:t>
      </w:r>
      <w:r>
        <w:rPr>
          <w:rStyle w:val="30"/>
          <w:rFonts w:hint="eastAsia" w:ascii="黑体" w:hAnsi="黑体" w:eastAsia="黑体"/>
          <w:b w:val="0"/>
          <w:bCs/>
          <w:color w:val="auto"/>
          <w:highlight w:val="none"/>
        </w:rPr>
        <w:t>决算情况说明</w:t>
      </w:r>
      <w:bookmarkEnd w:id="50"/>
      <w:bookmarkEnd w:id="51"/>
      <w:bookmarkEnd w:id="52"/>
    </w:p>
    <w:p>
      <w:pPr>
        <w:wordWrap/>
        <w:adjustRightInd/>
        <w:snapToGrid/>
        <w:spacing w:line="576" w:lineRule="exact"/>
        <w:ind w:left="0" w:right="0"/>
        <w:textAlignment w:val="auto"/>
        <w:rPr>
          <w:color w:val="auto"/>
          <w:highlight w:val="none"/>
        </w:rPr>
      </w:pPr>
    </w:p>
    <w:p>
      <w:pPr>
        <w:pStyle w:val="19"/>
        <w:numPr>
          <w:numId w:val="0"/>
        </w:numPr>
        <w:wordWrap/>
        <w:adjustRightInd/>
        <w:snapToGrid/>
        <w:spacing w:line="576" w:lineRule="exact"/>
        <w:ind w:left="-720" w:leftChars="0" w:right="0" w:firstLine="1280" w:firstLineChars="400"/>
        <w:textAlignment w:val="auto"/>
        <w:outlineLvl w:val="1"/>
        <w:rPr>
          <w:rStyle w:val="31"/>
          <w:rFonts w:ascii="黑体" w:hAnsi="黑体" w:eastAsia="黑体"/>
          <w:b w:val="0"/>
          <w:color w:val="auto"/>
          <w:highlight w:val="none"/>
        </w:rPr>
      </w:pPr>
      <w:bookmarkStart w:id="53" w:name="_Toc15396603"/>
      <w:bookmarkStart w:id="54" w:name="_Toc15377205"/>
      <w:bookmarkStart w:id="55" w:name="_Toc861229785_WPSOffice_Level2"/>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53"/>
      <w:bookmarkEnd w:id="54"/>
      <w:bookmarkEnd w:id="55"/>
    </w:p>
    <w:p>
      <w:pPr>
        <w:wordWrap/>
        <w:adjustRightInd/>
        <w:snapToGrid/>
        <w:spacing w:line="576" w:lineRule="exact"/>
        <w:ind w:left="0" w:right="0" w:firstLine="640" w:firstLineChars="200"/>
        <w:textAlignment w:val="auto"/>
        <w:rPr>
          <w:rFonts w:hint="eastAsia" w:ascii="仿宋" w:hAnsi="仿宋" w:eastAsia="仿宋"/>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183.84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26.68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16.98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2022年发放了当年基础绩效奖，2021年未发放基础绩效奖</w:t>
      </w:r>
      <w:r>
        <w:rPr>
          <w:rFonts w:hint="eastAsia" w:ascii="仿宋_GB2312" w:hAnsi="仿宋_GB2312" w:eastAsia="仿宋_GB2312" w:cs="仿宋_GB2312"/>
          <w:color w:val="auto"/>
          <w:sz w:val="32"/>
          <w:szCs w:val="32"/>
          <w:highlight w:val="none"/>
          <w:lang w:eastAsia="zh-CN"/>
        </w:rPr>
        <w:t>。</w:t>
      </w:r>
    </w:p>
    <w:p>
      <w:pPr>
        <w:widowControl w:val="0"/>
        <w:wordWrap/>
        <w:adjustRightInd/>
        <w:snapToGrid/>
        <w:spacing w:line="240" w:lineRule="auto"/>
        <w:jc w:val="center"/>
        <w:textAlignment w:val="auto"/>
      </w:pPr>
    </w:p>
    <w:p>
      <w:pPr>
        <w:widowControl w:val="0"/>
        <w:wordWrap/>
        <w:adjustRightInd/>
        <w:snapToGrid/>
        <w:spacing w:line="240" w:lineRule="auto"/>
        <w:jc w:val="center"/>
        <w:textAlignment w:val="auto"/>
        <w:rPr>
          <w:rFonts w:hint="eastAsia" w:ascii="仿宋" w:hAnsi="仿宋" w:eastAsia="仿宋"/>
          <w:color w:val="auto"/>
          <w:sz w:val="32"/>
          <w:szCs w:val="32"/>
          <w:highlight w:val="none"/>
        </w:rPr>
      </w:pPr>
      <w:r>
        <w:rPr>
          <w:rFonts w:ascii="Times New Roman" w:hAnsi="Times New Roman" w:eastAsia="宋体" w:cs="Times New Roman"/>
          <w:kern w:val="2"/>
          <w:sz w:val="21"/>
          <w:szCs w:val="24"/>
          <w:lang w:val="en-US" w:eastAsia="zh-CN" w:bidi="ar-SA"/>
        </w:rPr>
        <w:pict>
          <v:rect id="文本框 1" o:spid="_x0000_s1028" style="position:absolute;left:0;margin-left:310.1pt;margin-top:30.85pt;height:20.55pt;width:53.55pt;rotation:0f;z-index:251658240;" o:ole="f" fillcolor="#FFFFFF" filled="t" o:preferrelative="t" stroked="f" coordsize="21600,21600">
            <v:imagedata gain="65536f" blacklevel="0f" gamma="0"/>
            <o:lock v:ext="edit" position="f" selection="f" grouping="f" rotation="f" cropping="f" text="f" aspectratio="f"/>
            <v:textbox>
              <w:txbxContent>
                <w:p>
                  <w:pPr>
                    <w:rPr>
                      <w:rFonts w:hint="eastAsia" w:eastAsia="宋体"/>
                      <w:sz w:val="16"/>
                      <w:szCs w:val="20"/>
                      <w:lang w:eastAsia="zh-CN"/>
                    </w:rPr>
                  </w:pPr>
                  <w:r>
                    <w:rPr>
                      <w:rFonts w:hint="eastAsia"/>
                      <w:sz w:val="16"/>
                      <w:szCs w:val="20"/>
                      <w:lang w:eastAsia="zh-CN"/>
                    </w:rPr>
                    <w:t>单位：万元</w:t>
                  </w:r>
                </w:p>
              </w:txbxContent>
            </v:textbox>
          </v:rect>
        </w:pict>
      </w:r>
      <w:r>
        <w:rPr>
          <w:rFonts w:ascii="Times New Roman" w:hAnsi="Times New Roman" w:eastAsia="宋体" w:cs="Times New Roman"/>
          <w:kern w:val="2"/>
          <w:sz w:val="21"/>
          <w:szCs w:val="24"/>
          <w:lang w:val="en-US" w:eastAsia="zh-CN" w:bidi="ar-SA"/>
        </w:rPr>
        <w:pict>
          <v:shape id="图表 2" o:spid="_x0000_s1029" type="#_x0000_t75" style="height:178.8pt;width:286.1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spacing w:line="600" w:lineRule="exact"/>
        <w:jc w:val="center"/>
        <w:rPr>
          <w:rFonts w:ascii="仿宋_GB2312" w:eastAsia="仿宋_GB2312"/>
          <w:color w:val="auto"/>
          <w:sz w:val="32"/>
          <w:szCs w:val="32"/>
          <w:highlight w:val="none"/>
        </w:rPr>
      </w:pPr>
      <w:r>
        <w:rPr>
          <w:rFonts w:hint="eastAsia" w:ascii="宋体" w:hAnsi="宋体" w:eastAsia="宋体" w:cs="宋体"/>
          <w:color w:val="auto"/>
          <w:sz w:val="24"/>
          <w:szCs w:val="24"/>
          <w:highlight w:val="none"/>
        </w:rPr>
        <w:t>图1：收、支决算总计变动情况图</w:t>
      </w:r>
    </w:p>
    <w:p>
      <w:pPr>
        <w:pStyle w:val="19"/>
        <w:numPr>
          <w:numId w:val="0"/>
        </w:numPr>
        <w:spacing w:line="600" w:lineRule="exact"/>
        <w:ind w:left="640" w:leftChars="0"/>
        <w:outlineLvl w:val="1"/>
        <w:rPr>
          <w:rStyle w:val="31"/>
          <w:rFonts w:ascii="黑体" w:hAnsi="黑体" w:eastAsia="黑体"/>
          <w:b w:val="0"/>
          <w:color w:val="auto"/>
          <w:highlight w:val="none"/>
        </w:rPr>
      </w:pPr>
      <w:bookmarkStart w:id="56" w:name="_Toc15396604"/>
      <w:bookmarkStart w:id="57" w:name="_Toc15377206"/>
      <w:bookmarkStart w:id="58" w:name="_Toc718263990_WPSOffice_Level2"/>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56"/>
      <w:bookmarkEnd w:id="57"/>
      <w:bookmarkEnd w:id="58"/>
    </w:p>
    <w:p>
      <w:pPr>
        <w:widowControl w:val="0"/>
        <w:wordWrap/>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182.65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182.64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99.99</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widowControl w:val="0"/>
        <w:wordWrap/>
        <w:adjustRightInd/>
        <w:snapToGrid/>
        <w:spacing w:line="240" w:lineRule="auto"/>
        <w:jc w:val="center"/>
        <w:textAlignment w:val="auto"/>
        <w:rPr>
          <w:rFonts w:hint="eastAsia" w:ascii="仿宋" w:hAnsi="仿宋" w:eastAsia="仿宋"/>
          <w:color w:val="auto"/>
          <w:sz w:val="32"/>
          <w:szCs w:val="32"/>
          <w:highlight w:val="none"/>
        </w:rPr>
      </w:pPr>
      <w:r>
        <w:rPr>
          <w:rFonts w:ascii="Times New Roman" w:hAnsi="Times New Roman" w:eastAsia="宋体" w:cs="Times New Roman"/>
          <w:kern w:val="2"/>
          <w:sz w:val="21"/>
          <w:szCs w:val="24"/>
          <w:lang w:val="en-US" w:eastAsia="zh-CN" w:bidi="ar-SA"/>
        </w:rPr>
        <w:pict>
          <v:rect id="文本框 3" o:spid="_x0000_s1030" style="position:absolute;left:0;margin-left:291.65pt;margin-top:39.25pt;height:20.55pt;width:53.55pt;rotation:0f;z-index:251659264;" o:ole="f" fillcolor="#FFFFFF" filled="t" o:preferrelative="t" stroked="f" coordsize="21600,21600">
            <v:imagedata gain="65536f" blacklevel="0f" gamma="0"/>
            <o:lock v:ext="edit" position="f" selection="f" grouping="f" rotation="f" cropping="f" text="f" aspectratio="f"/>
            <v:textbox>
              <w:txbxContent>
                <w:p>
                  <w:pPr>
                    <w:rPr>
                      <w:rFonts w:hint="eastAsia" w:eastAsia="宋体"/>
                      <w:sz w:val="16"/>
                      <w:szCs w:val="20"/>
                      <w:lang w:eastAsia="zh-CN"/>
                    </w:rPr>
                  </w:pPr>
                  <w:r>
                    <w:rPr>
                      <w:rFonts w:hint="eastAsia"/>
                      <w:sz w:val="16"/>
                      <w:szCs w:val="20"/>
                      <w:lang w:eastAsia="zh-CN"/>
                    </w:rPr>
                    <w:t>单位：万元</w:t>
                  </w:r>
                </w:p>
              </w:txbxContent>
            </v:textbox>
          </v:rect>
        </w:pict>
      </w:r>
      <w:r>
        <w:rPr>
          <w:rFonts w:ascii="Times New Roman" w:hAnsi="Times New Roman" w:eastAsia="宋体" w:cs="Times New Roman"/>
          <w:kern w:val="2"/>
          <w:sz w:val="21"/>
          <w:szCs w:val="24"/>
          <w:lang w:val="en-US" w:eastAsia="zh-CN" w:bidi="ar-SA"/>
        </w:rPr>
        <w:pict>
          <v:shape id="图表 1" o:spid="_x0000_s1031" type="#_x0000_t75" style="height:154.85pt;width:265.4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widowControl w:val="0"/>
        <w:wordWrap/>
        <w:adjustRightInd/>
        <w:snapToGrid/>
        <w:spacing w:line="576" w:lineRule="exact"/>
        <w:jc w:val="center"/>
        <w:textAlignment w:val="auto"/>
        <w:rPr>
          <w:rFonts w:ascii="仿宋_GB2312" w:eastAsia="仿宋_GB2312"/>
          <w:color w:val="auto"/>
          <w:sz w:val="32"/>
          <w:szCs w:val="32"/>
          <w:highlight w:val="none"/>
        </w:rPr>
      </w:pPr>
      <w:r>
        <w:rPr>
          <w:rFonts w:hint="eastAsia" w:ascii="宋体" w:hAnsi="宋体" w:eastAsia="宋体" w:cs="宋体"/>
          <w:color w:val="auto"/>
          <w:sz w:val="24"/>
          <w:szCs w:val="24"/>
          <w:highlight w:val="none"/>
        </w:rPr>
        <w:t>图2：收入决算结构图</w:t>
      </w:r>
    </w:p>
    <w:p>
      <w:pPr>
        <w:pStyle w:val="19"/>
        <w:widowControl w:val="0"/>
        <w:numPr>
          <w:numId w:val="0"/>
        </w:numPr>
        <w:wordWrap/>
        <w:adjustRightInd/>
        <w:snapToGrid/>
        <w:spacing w:line="576" w:lineRule="exact"/>
        <w:ind w:left="640" w:leftChars="0"/>
        <w:textAlignment w:val="auto"/>
        <w:outlineLvl w:val="1"/>
        <w:rPr>
          <w:rStyle w:val="31"/>
          <w:rFonts w:ascii="黑体" w:hAnsi="黑体" w:eastAsia="黑体"/>
          <w:b w:val="0"/>
          <w:color w:val="auto"/>
          <w:highlight w:val="none"/>
        </w:rPr>
      </w:pPr>
      <w:bookmarkStart w:id="59" w:name="_Toc15396605"/>
      <w:bookmarkStart w:id="60" w:name="_Toc1679122454_WPSOffice_Level2"/>
      <w:bookmarkStart w:id="61"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59"/>
      <w:bookmarkEnd w:id="60"/>
      <w:bookmarkEnd w:id="61"/>
    </w:p>
    <w:p>
      <w:pPr>
        <w:widowControl w:val="0"/>
        <w:wordWrap/>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183.84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182.04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99.02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0.98</w:t>
      </w:r>
      <w:r>
        <w:rPr>
          <w:rFonts w:hint="eastAsia" w:ascii="仿宋_GB2312" w:hAnsi="仿宋_GB2312" w:eastAsia="仿宋_GB2312" w:cs="仿宋_GB2312"/>
          <w:color w:val="auto"/>
          <w:sz w:val="32"/>
          <w:szCs w:val="32"/>
          <w:highlight w:val="none"/>
        </w:rPr>
        <w:t>%。</w:t>
      </w:r>
    </w:p>
    <w:p>
      <w:pPr>
        <w:pStyle w:val="2"/>
      </w:pPr>
    </w:p>
    <w:p>
      <w:pPr>
        <w:widowControl w:val="0"/>
        <w:wordWrap/>
        <w:adjustRightInd/>
        <w:snapToGrid/>
        <w:spacing w:line="240" w:lineRule="auto"/>
        <w:jc w:val="center"/>
        <w:textAlignment w:val="auto"/>
        <w:rPr>
          <w:rFonts w:ascii="仿宋" w:hAnsi="仿宋" w:eastAsia="仿宋"/>
          <w:color w:val="auto"/>
          <w:sz w:val="32"/>
          <w:szCs w:val="32"/>
          <w:highlight w:val="none"/>
          <w:shd w:val="pct10" w:color="auto" w:fill="FFFFFF"/>
        </w:rPr>
      </w:pPr>
      <w:r>
        <w:rPr>
          <w:rFonts w:ascii="Times New Roman" w:hAnsi="Times New Roman" w:eastAsia="宋体" w:cs="Times New Roman"/>
          <w:kern w:val="2"/>
          <w:sz w:val="21"/>
          <w:szCs w:val="24"/>
          <w:lang w:val="en-US" w:eastAsia="zh-CN" w:bidi="ar-SA"/>
        </w:rPr>
        <w:pict>
          <v:rect id="文本框 6" o:spid="_x0000_s1032" style="position:absolute;left:0;margin-left:313pt;margin-top:43pt;height:20.55pt;width:53.55pt;rotation:0f;z-index:251660288;" o:ole="f" fillcolor="#FFFFFF" filled="t" o:preferrelative="t" stroked="f" coordsize="21600,21600">
            <v:imagedata gain="65536f" blacklevel="0f" gamma="0"/>
            <o:lock v:ext="edit" position="f" selection="f" grouping="f" rotation="f" cropping="f" text="f" aspectratio="f"/>
            <v:textbox>
              <w:txbxContent>
                <w:p>
                  <w:pPr>
                    <w:rPr>
                      <w:rFonts w:hint="eastAsia" w:eastAsia="宋体"/>
                      <w:sz w:val="16"/>
                      <w:szCs w:val="20"/>
                      <w:lang w:eastAsia="zh-CN"/>
                    </w:rPr>
                  </w:pPr>
                  <w:r>
                    <w:rPr>
                      <w:rFonts w:hint="eastAsia"/>
                      <w:sz w:val="16"/>
                      <w:szCs w:val="20"/>
                      <w:lang w:eastAsia="zh-CN"/>
                    </w:rPr>
                    <w:t>单位：万元</w:t>
                  </w:r>
                </w:p>
              </w:txbxContent>
            </v:textbox>
          </v:rect>
        </w:pict>
      </w:r>
      <w:r>
        <w:rPr>
          <w:rFonts w:ascii="Times New Roman" w:hAnsi="Times New Roman" w:eastAsia="宋体" w:cs="Times New Roman"/>
          <w:kern w:val="2"/>
          <w:sz w:val="21"/>
          <w:szCs w:val="24"/>
          <w:lang w:val="en-US" w:eastAsia="zh-CN" w:bidi="ar-SA"/>
        </w:rPr>
        <w:pict>
          <v:shape id="图表 1" o:spid="_x0000_s1033" type="#_x0000_t75" style="height:182.6pt;width:320.7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widowControl w:val="0"/>
        <w:wordWrap/>
        <w:adjustRightInd/>
        <w:snapToGrid/>
        <w:spacing w:line="576" w:lineRule="exact"/>
        <w:jc w:val="center"/>
        <w:textAlignment w:val="auto"/>
        <w:rPr>
          <w:rFonts w:ascii="仿宋_GB2312" w:eastAsia="仿宋_GB2312"/>
          <w:color w:val="auto"/>
          <w:sz w:val="32"/>
          <w:szCs w:val="32"/>
          <w:highlight w:val="none"/>
        </w:rPr>
      </w:pPr>
      <w:r>
        <w:rPr>
          <w:rFonts w:hint="eastAsia" w:ascii="宋体" w:hAnsi="宋体" w:eastAsia="宋体" w:cs="宋体"/>
          <w:color w:val="auto"/>
          <w:sz w:val="24"/>
          <w:szCs w:val="24"/>
          <w:highlight w:val="none"/>
        </w:rPr>
        <w:t>图3：支出决算结构图</w:t>
      </w:r>
    </w:p>
    <w:p>
      <w:pPr>
        <w:widowControl w:val="0"/>
        <w:wordWrap/>
        <w:adjustRightInd/>
        <w:snapToGrid/>
        <w:spacing w:line="576" w:lineRule="exact"/>
        <w:ind w:firstLine="640" w:firstLineChars="200"/>
        <w:textAlignment w:val="auto"/>
        <w:outlineLvl w:val="1"/>
        <w:rPr>
          <w:rStyle w:val="31"/>
          <w:rFonts w:ascii="黑体" w:hAnsi="黑体" w:eastAsia="黑体"/>
          <w:b w:val="0"/>
          <w:color w:val="auto"/>
          <w:highlight w:val="none"/>
        </w:rPr>
      </w:pPr>
      <w:bookmarkStart w:id="62" w:name="_Toc15377208"/>
      <w:bookmarkStart w:id="63" w:name="_Toc15396606"/>
      <w:bookmarkStart w:id="64" w:name="_Toc486127932_WPSOffice_Level2"/>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62"/>
      <w:bookmarkEnd w:id="63"/>
      <w:bookmarkEnd w:id="64"/>
    </w:p>
    <w:p>
      <w:pPr>
        <w:widowControl w:val="0"/>
        <w:wordWrap/>
        <w:adjustRightInd/>
        <w:snapToGrid/>
        <w:spacing w:line="576" w:lineRule="exact"/>
        <w:ind w:firstLine="640"/>
        <w:textAlignment w:val="auto"/>
        <w:rPr>
          <w:rFonts w:hint="eastAsia"/>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183.66</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26.68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2022年发放了当年基础绩效奖，2021年未发放基础绩效奖</w:t>
      </w:r>
      <w:r>
        <w:rPr>
          <w:rFonts w:hint="eastAsia" w:ascii="仿宋_GB2312" w:hAnsi="仿宋_GB2312" w:eastAsia="仿宋_GB2312" w:cs="仿宋_GB2312"/>
          <w:color w:val="auto"/>
          <w:sz w:val="32"/>
          <w:szCs w:val="32"/>
          <w:highlight w:val="none"/>
          <w:lang w:eastAsia="zh-CN"/>
        </w:rPr>
        <w:t>。</w:t>
      </w:r>
    </w:p>
    <w:p>
      <w:pPr>
        <w:widowControl w:val="0"/>
        <w:wordWrap/>
        <w:adjustRightInd/>
        <w:snapToGrid/>
        <w:spacing w:line="240" w:lineRule="auto"/>
        <w:jc w:val="center"/>
        <w:textAlignment w:val="auto"/>
        <w:rPr>
          <w:rFonts w:ascii="仿宋" w:hAnsi="仿宋" w:eastAsia="仿宋"/>
          <w:color w:val="auto"/>
          <w:sz w:val="32"/>
          <w:szCs w:val="32"/>
          <w:highlight w:val="none"/>
        </w:rPr>
      </w:pPr>
      <w:r>
        <w:rPr>
          <w:rFonts w:ascii="Times New Roman" w:hAnsi="Times New Roman" w:eastAsia="宋体" w:cs="Times New Roman"/>
          <w:kern w:val="2"/>
          <w:sz w:val="21"/>
          <w:szCs w:val="24"/>
          <w:lang w:val="en-US" w:eastAsia="zh-CN" w:bidi="ar-SA"/>
        </w:rPr>
        <w:pict>
          <v:rect id="文本框 7" o:spid="_x0000_s1034" style="position:absolute;left:0;margin-left:325.1pt;margin-top:21.95pt;height:20.55pt;width:53.55pt;rotation:0f;z-index:251661312;" o:ole="f" fillcolor="#FFFFFF" filled="t" o:preferrelative="t" stroked="f" coordsize="21600,21600">
            <v:imagedata gain="65536f" blacklevel="0f" gamma="0"/>
            <o:lock v:ext="edit" position="f" selection="f" grouping="f" rotation="f" cropping="f" text="f" aspectratio="f"/>
            <v:textbox>
              <w:txbxContent>
                <w:p>
                  <w:pPr>
                    <w:rPr>
                      <w:rFonts w:hint="eastAsia" w:eastAsia="宋体"/>
                      <w:sz w:val="16"/>
                      <w:szCs w:val="20"/>
                      <w:lang w:eastAsia="zh-CN"/>
                    </w:rPr>
                  </w:pPr>
                  <w:r>
                    <w:rPr>
                      <w:rFonts w:hint="eastAsia"/>
                      <w:sz w:val="16"/>
                      <w:szCs w:val="20"/>
                      <w:lang w:eastAsia="zh-CN"/>
                    </w:rPr>
                    <w:t>单位：万元</w:t>
                  </w:r>
                </w:p>
              </w:txbxContent>
            </v:textbox>
          </v:rect>
        </w:pict>
      </w:r>
      <w:r>
        <w:rPr>
          <w:rFonts w:ascii="Times New Roman" w:hAnsi="Times New Roman" w:eastAsia="宋体" w:cs="Times New Roman"/>
          <w:kern w:val="2"/>
          <w:sz w:val="21"/>
          <w:szCs w:val="24"/>
          <w:lang w:val="en-US" w:eastAsia="zh-CN" w:bidi="ar-SA"/>
        </w:rPr>
        <w:pict>
          <v:shape id="图表 1" o:spid="_x0000_s1035" type="#_x0000_t75" style="height:195.8pt;width:317.9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spacing w:line="6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图4：财政拨款收、支决算总计变动情况</w:t>
      </w:r>
    </w:p>
    <w:p>
      <w:pPr>
        <w:widowControl w:val="0"/>
        <w:wordWrap/>
        <w:adjustRightInd/>
        <w:snapToGrid/>
        <w:spacing w:line="576" w:lineRule="exact"/>
        <w:ind w:firstLine="640" w:firstLineChars="200"/>
        <w:textAlignment w:val="auto"/>
        <w:outlineLvl w:val="1"/>
        <w:rPr>
          <w:rStyle w:val="31"/>
          <w:rFonts w:ascii="黑体" w:hAnsi="黑体" w:eastAsia="黑体"/>
          <w:b w:val="0"/>
          <w:color w:val="auto"/>
          <w:highlight w:val="none"/>
        </w:rPr>
      </w:pPr>
      <w:bookmarkStart w:id="65" w:name="_Toc15396607"/>
      <w:bookmarkStart w:id="66" w:name="_Toc15377209"/>
      <w:bookmarkStart w:id="67" w:name="_Toc1075773698_WPSOffice_Level2"/>
      <w:r>
        <w:rPr>
          <w:rFonts w:hint="eastAsia" w:ascii="黑体" w:hAnsi="黑体" w:eastAsia="黑体"/>
          <w:color w:val="auto"/>
          <w:sz w:val="32"/>
          <w:szCs w:val="32"/>
          <w:highlight w:val="none"/>
        </w:rPr>
        <w:t>五、</w:t>
      </w:r>
      <w:r>
        <w:rPr>
          <w:rFonts w:hint="eastAsia" w:ascii="黑体" w:hAnsi="黑体" w:eastAsia="黑体"/>
          <w:b w:val="0"/>
          <w:bCs/>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65"/>
      <w:bookmarkEnd w:id="66"/>
      <w:bookmarkEnd w:id="67"/>
    </w:p>
    <w:p>
      <w:pPr>
        <w:widowControl w:val="0"/>
        <w:wordWrap/>
        <w:adjustRightInd/>
        <w:snapToGrid/>
        <w:spacing w:line="576" w:lineRule="exact"/>
        <w:ind w:firstLine="642" w:firstLineChars="200"/>
        <w:textAlignment w:val="auto"/>
        <w:outlineLvl w:val="2"/>
        <w:rPr>
          <w:rFonts w:hint="eastAsia" w:ascii="楷体_GB2312" w:hAnsi="楷体_GB2312" w:eastAsia="楷体_GB2312" w:cs="楷体_GB2312"/>
          <w:b/>
          <w:color w:val="auto"/>
          <w:sz w:val="32"/>
          <w:szCs w:val="32"/>
          <w:highlight w:val="none"/>
        </w:rPr>
      </w:pPr>
      <w:bookmarkStart w:id="68" w:name="_Toc15377210"/>
      <w:r>
        <w:rPr>
          <w:rFonts w:hint="eastAsia" w:ascii="楷体_GB2312" w:hAnsi="楷体_GB2312" w:eastAsia="楷体_GB2312" w:cs="楷体_GB2312"/>
          <w:b/>
          <w:color w:val="auto"/>
          <w:sz w:val="32"/>
          <w:szCs w:val="32"/>
          <w:highlight w:val="none"/>
        </w:rPr>
        <w:t>（一）一般公共预算财政拨款支出决算总体情况</w:t>
      </w:r>
      <w:bookmarkEnd w:id="68"/>
    </w:p>
    <w:p>
      <w:pPr>
        <w:widowControl w:val="0"/>
        <w:wordWrap/>
        <w:adjustRightInd/>
        <w:snapToGrid/>
        <w:spacing w:line="576" w:lineRule="exact"/>
        <w:ind w:firstLine="640" w:firstLineChars="200"/>
        <w:textAlignment w:val="auto"/>
        <w:rPr>
          <w:rFonts w:hint="eastAsia"/>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183.66</w:t>
      </w:r>
      <w:r>
        <w:rPr>
          <w:rFonts w:hint="eastAsia" w:ascii="仿宋_GB2312" w:hAnsi="仿宋_GB2312" w:eastAsia="仿宋_GB2312" w:cs="仿宋_GB2312"/>
          <w:color w:val="auto"/>
          <w:sz w:val="32"/>
          <w:szCs w:val="32"/>
          <w:highlight w:val="none"/>
        </w:rPr>
        <w:t>万元，占本年支出合计的</w:t>
      </w:r>
      <w:r>
        <w:rPr>
          <w:rFonts w:hint="default" w:ascii="仿宋_GB2312" w:hAnsi="仿宋_GB2312" w:eastAsia="仿宋_GB2312" w:cs="仿宋_GB2312"/>
          <w:color w:val="auto"/>
          <w:sz w:val="32"/>
          <w:szCs w:val="32"/>
          <w:highlight w:val="none"/>
        </w:rPr>
        <w:t>99.9</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27.69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17.75</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2022年发放了当年基础绩效奖，2021年未发放基础绩效奖</w:t>
      </w:r>
      <w:r>
        <w:rPr>
          <w:rFonts w:hint="eastAsia" w:ascii="仿宋_GB2312" w:hAnsi="仿宋_GB2312" w:eastAsia="仿宋_GB2312" w:cs="仿宋_GB2312"/>
          <w:color w:val="auto"/>
          <w:sz w:val="32"/>
          <w:szCs w:val="32"/>
          <w:highlight w:val="none"/>
          <w:lang w:eastAsia="zh-CN"/>
        </w:rPr>
        <w:t>。</w:t>
      </w:r>
    </w:p>
    <w:p>
      <w:pPr>
        <w:widowControl w:val="0"/>
        <w:wordWrap/>
        <w:adjustRightInd/>
        <w:snapToGrid/>
        <w:spacing w:line="240" w:lineRule="auto"/>
        <w:jc w:val="center"/>
        <w:textAlignment w:val="auto"/>
        <w:rPr>
          <w:rFonts w:hint="eastAsia" w:ascii="仿宋" w:hAnsi="仿宋" w:eastAsia="仿宋"/>
          <w:color w:val="auto"/>
          <w:sz w:val="32"/>
          <w:szCs w:val="32"/>
          <w:highlight w:val="none"/>
        </w:rPr>
      </w:pPr>
      <w:r>
        <w:rPr>
          <w:rFonts w:ascii="Times New Roman" w:hAnsi="Times New Roman" w:eastAsia="宋体" w:cs="Times New Roman"/>
          <w:kern w:val="2"/>
          <w:sz w:val="21"/>
          <w:szCs w:val="24"/>
          <w:lang w:val="en-US" w:eastAsia="zh-CN" w:bidi="ar-SA"/>
        </w:rPr>
        <w:pict>
          <v:rect id="文本框 8" o:spid="_x0000_s1036" style="position:absolute;left:0;margin-left:312.95pt;margin-top:26.5pt;height:20.55pt;width:53.55pt;rotation:0f;z-index:251662336;" o:ole="f" fillcolor="#FFFFFF" filled="t" o:preferrelative="t" stroked="f" coordsize="21600,21600">
            <v:imagedata gain="65536f" blacklevel="0f" gamma="0"/>
            <o:lock v:ext="edit" position="f" selection="f" grouping="f" rotation="f" cropping="f" text="f" aspectratio="f"/>
            <v:textbox>
              <w:txbxContent>
                <w:p>
                  <w:pPr>
                    <w:rPr>
                      <w:rFonts w:hint="eastAsia" w:eastAsia="宋体"/>
                      <w:sz w:val="16"/>
                      <w:szCs w:val="20"/>
                      <w:lang w:eastAsia="zh-CN"/>
                    </w:rPr>
                  </w:pPr>
                  <w:r>
                    <w:rPr>
                      <w:rFonts w:hint="eastAsia"/>
                      <w:sz w:val="16"/>
                      <w:szCs w:val="20"/>
                      <w:lang w:eastAsia="zh-CN"/>
                    </w:rPr>
                    <w:t>单位：万元</w:t>
                  </w:r>
                </w:p>
              </w:txbxContent>
            </v:textbox>
          </v:rect>
        </w:pict>
      </w:r>
      <w:r>
        <w:rPr>
          <w:rFonts w:ascii="Times New Roman" w:hAnsi="Times New Roman" w:eastAsia="宋体" w:cs="Times New Roman"/>
          <w:kern w:val="2"/>
          <w:sz w:val="21"/>
          <w:szCs w:val="24"/>
          <w:lang w:val="en-US" w:eastAsia="zh-CN" w:bidi="ar-SA"/>
        </w:rPr>
        <w:pict>
          <v:shape id="图表 1" o:spid="_x0000_s1037" type="#_x0000_t75" style="height:184.35pt;width:292.2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spacing w:line="600" w:lineRule="exact"/>
        <w:jc w:val="center"/>
        <w:rPr>
          <w:rFonts w:ascii="仿宋" w:hAnsi="仿宋" w:eastAsia="仿宋"/>
          <w:color w:val="auto"/>
          <w:sz w:val="32"/>
          <w:szCs w:val="32"/>
          <w:highlight w:val="none"/>
        </w:rPr>
      </w:pPr>
      <w:r>
        <w:rPr>
          <w:rFonts w:hint="eastAsia" w:ascii="宋体" w:hAnsi="宋体" w:eastAsia="宋体" w:cs="宋体"/>
          <w:color w:val="auto"/>
          <w:sz w:val="24"/>
          <w:szCs w:val="24"/>
          <w:highlight w:val="none"/>
        </w:rPr>
        <w:t>图5：一般公共预算财政拨款支出决算变动情况</w:t>
      </w:r>
    </w:p>
    <w:p>
      <w:pPr>
        <w:widowControl w:val="0"/>
        <w:wordWrap/>
        <w:adjustRightInd/>
        <w:snapToGrid/>
        <w:spacing w:line="576" w:lineRule="exact"/>
        <w:ind w:firstLine="642" w:firstLineChars="200"/>
        <w:textAlignment w:val="auto"/>
        <w:outlineLvl w:val="2"/>
        <w:rPr>
          <w:rFonts w:hint="eastAsia" w:ascii="楷体_GB2312" w:hAnsi="楷体_GB2312" w:eastAsia="楷体_GB2312" w:cs="楷体_GB2312"/>
          <w:b/>
          <w:color w:val="auto"/>
          <w:sz w:val="32"/>
          <w:szCs w:val="32"/>
          <w:highlight w:val="none"/>
        </w:rPr>
      </w:pPr>
      <w:bookmarkStart w:id="69" w:name="_Toc15377211"/>
      <w:r>
        <w:rPr>
          <w:rFonts w:hint="eastAsia" w:ascii="楷体_GB2312" w:hAnsi="楷体_GB2312" w:eastAsia="楷体_GB2312" w:cs="楷体_GB2312"/>
          <w:b/>
          <w:color w:val="auto"/>
          <w:sz w:val="32"/>
          <w:szCs w:val="32"/>
          <w:highlight w:val="none"/>
        </w:rPr>
        <w:t>（二）一般公共预算财政拨款支出决算结构情况</w:t>
      </w:r>
      <w:bookmarkEnd w:id="69"/>
    </w:p>
    <w:p>
      <w:pPr>
        <w:widowControl w:val="0"/>
        <w:wordWrap/>
        <w:adjustRightInd/>
        <w:snapToGrid/>
        <w:spacing w:line="576"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183.66</w:t>
      </w:r>
      <w:r>
        <w:rPr>
          <w:rFonts w:hint="eastAsia" w:ascii="仿宋_GB2312" w:hAnsi="仿宋_GB2312" w:eastAsia="仿宋_GB2312" w:cs="仿宋_GB2312"/>
          <w:b w:val="0"/>
          <w:bCs w:val="0"/>
          <w:color w:val="auto"/>
          <w:sz w:val="32"/>
          <w:szCs w:val="32"/>
          <w:highlight w:val="none"/>
        </w:rPr>
        <w:t>万元，主要用于以下方面:社会保障和就业支出</w:t>
      </w:r>
      <w:r>
        <w:rPr>
          <w:rFonts w:hint="eastAsia" w:ascii="仿宋_GB2312" w:hAnsi="仿宋_GB2312" w:eastAsia="仿宋_GB2312" w:cs="仿宋_GB2312"/>
          <w:b w:val="0"/>
          <w:bCs w:val="0"/>
          <w:color w:val="auto"/>
          <w:sz w:val="32"/>
          <w:szCs w:val="32"/>
          <w:highlight w:val="none"/>
          <w:lang w:val="en-US" w:eastAsia="zh-CN"/>
        </w:rPr>
        <w:t>10.85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5.91</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5.90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3.21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城乡社区支出</w:t>
      </w:r>
      <w:r>
        <w:rPr>
          <w:rFonts w:hint="eastAsia" w:ascii="仿宋_GB2312" w:hAnsi="仿宋_GB2312" w:eastAsia="仿宋_GB2312" w:cs="仿宋_GB2312"/>
          <w:b w:val="0"/>
          <w:bCs w:val="0"/>
          <w:color w:val="auto"/>
          <w:sz w:val="32"/>
          <w:szCs w:val="32"/>
          <w:highlight w:val="none"/>
          <w:lang w:val="en-US" w:eastAsia="zh-CN"/>
        </w:rPr>
        <w:t>151.67万元，占82.58%；</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15.24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8.30</w:t>
      </w:r>
      <w:r>
        <w:rPr>
          <w:rFonts w:hint="eastAsia" w:ascii="仿宋_GB2312" w:hAnsi="仿宋_GB2312" w:eastAsia="仿宋_GB2312" w:cs="仿宋_GB2312"/>
          <w:b w:val="0"/>
          <w:bCs w:val="0"/>
          <w:color w:val="auto"/>
          <w:sz w:val="32"/>
          <w:szCs w:val="32"/>
          <w:highlight w:val="none"/>
        </w:rPr>
        <w:t>%。</w:t>
      </w:r>
    </w:p>
    <w:p>
      <w:pPr>
        <w:pStyle w:val="2"/>
        <w:rPr>
          <w:rFonts w:hint="eastAsia"/>
        </w:rPr>
      </w:pPr>
    </w:p>
    <w:p>
      <w:pPr>
        <w:widowControl w:val="0"/>
        <w:wordWrap/>
        <w:adjustRightInd/>
        <w:snapToGrid/>
        <w:spacing w:line="240" w:lineRule="auto"/>
        <w:ind w:firstLine="641"/>
        <w:textAlignment w:val="auto"/>
        <w:rPr>
          <w:rFonts w:ascii="仿宋" w:hAnsi="仿宋" w:eastAsia="仿宋"/>
          <w:color w:val="auto"/>
          <w:sz w:val="32"/>
          <w:szCs w:val="32"/>
          <w:highlight w:val="none"/>
        </w:rPr>
      </w:pPr>
      <w:r>
        <w:rPr>
          <w:rFonts w:ascii="Times New Roman" w:hAnsi="Times New Roman" w:eastAsia="宋体" w:cs="Times New Roman"/>
          <w:kern w:val="2"/>
          <w:sz w:val="21"/>
          <w:szCs w:val="24"/>
          <w:lang w:val="en-US" w:eastAsia="zh-CN" w:bidi="ar-SA"/>
        </w:rPr>
        <w:pict>
          <v:rect id="文本框 9" o:spid="_x0000_s1038" style="position:absolute;left:0;margin-left:317pt;margin-top:43.25pt;height:20.55pt;width:53.55pt;rotation:0f;z-index:251663360;" o:ole="f" fillcolor="#FFFFFF" filled="t" o:preferrelative="t" stroked="f" coordsize="21600,21600">
            <v:imagedata gain="65536f" blacklevel="0f" gamma="0"/>
            <o:lock v:ext="edit" position="f" selection="f" grouping="f" rotation="f" cropping="f" text="f" aspectratio="f"/>
            <v:textbox>
              <w:txbxContent>
                <w:p>
                  <w:pPr>
                    <w:rPr>
                      <w:rFonts w:hint="eastAsia" w:eastAsia="宋体"/>
                      <w:sz w:val="16"/>
                      <w:szCs w:val="20"/>
                      <w:lang w:eastAsia="zh-CN"/>
                    </w:rPr>
                  </w:pPr>
                  <w:r>
                    <w:rPr>
                      <w:rFonts w:hint="eastAsia"/>
                      <w:sz w:val="16"/>
                      <w:szCs w:val="20"/>
                      <w:lang w:eastAsia="zh-CN"/>
                    </w:rPr>
                    <w:t>单位：万元</w:t>
                  </w:r>
                </w:p>
              </w:txbxContent>
            </v:textbox>
          </v:rect>
        </w:pict>
      </w:r>
      <w:r>
        <w:rPr>
          <w:rFonts w:ascii="Times New Roman" w:hAnsi="Times New Roman" w:eastAsia="宋体" w:cs="Times New Roman"/>
          <w:kern w:val="2"/>
          <w:sz w:val="21"/>
          <w:szCs w:val="24"/>
          <w:lang w:val="en-US" w:eastAsia="zh-CN" w:bidi="ar-SA"/>
        </w:rPr>
        <w:pict>
          <v:shape id="图表 2" o:spid="_x0000_s1039" type="#_x0000_t75" style="height:195.7pt;width:359.9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spacing w:line="600" w:lineRule="exact"/>
        <w:jc w:val="center"/>
        <w:rPr>
          <w:rFonts w:ascii="仿宋" w:hAnsi="仿宋" w:eastAsia="仿宋"/>
          <w:color w:val="auto"/>
          <w:sz w:val="32"/>
          <w:szCs w:val="32"/>
          <w:highlight w:val="none"/>
        </w:rPr>
      </w:pPr>
      <w:r>
        <w:rPr>
          <w:rFonts w:hint="eastAsia" w:ascii="宋体" w:hAnsi="宋体" w:eastAsia="宋体" w:cs="宋体"/>
          <w:color w:val="auto"/>
          <w:sz w:val="24"/>
          <w:szCs w:val="24"/>
          <w:highlight w:val="none"/>
        </w:rPr>
        <w:t>图6：一般公共预算财政拨款支出决算结构</w:t>
      </w:r>
    </w:p>
    <w:p>
      <w:pPr>
        <w:widowControl w:val="0"/>
        <w:wordWrap/>
        <w:adjustRightInd/>
        <w:snapToGrid/>
        <w:spacing w:line="576" w:lineRule="exact"/>
        <w:ind w:firstLine="642" w:firstLineChars="200"/>
        <w:textAlignment w:val="auto"/>
        <w:outlineLvl w:val="2"/>
        <w:rPr>
          <w:rFonts w:hint="eastAsia" w:ascii="楷体_GB2312" w:hAnsi="楷体_GB2312" w:eastAsia="楷体_GB2312" w:cs="楷体_GB2312"/>
          <w:b/>
          <w:color w:val="auto"/>
          <w:sz w:val="32"/>
          <w:szCs w:val="32"/>
          <w:highlight w:val="none"/>
        </w:rPr>
      </w:pPr>
      <w:bookmarkStart w:id="70" w:name="_Toc15377212"/>
      <w:r>
        <w:rPr>
          <w:rFonts w:hint="eastAsia" w:ascii="楷体_GB2312" w:hAnsi="楷体_GB2312" w:eastAsia="楷体_GB2312" w:cs="楷体_GB2312"/>
          <w:b/>
          <w:color w:val="auto"/>
          <w:sz w:val="32"/>
          <w:szCs w:val="32"/>
          <w:highlight w:val="none"/>
        </w:rPr>
        <w:t>（三）一般公共预算财政拨款支出决算具体情况</w:t>
      </w:r>
      <w:bookmarkEnd w:id="70"/>
    </w:p>
    <w:p>
      <w:pPr>
        <w:widowControl w:val="0"/>
        <w:wordWrap/>
        <w:adjustRightInd/>
        <w:snapToGrid/>
        <w:spacing w:line="576" w:lineRule="exact"/>
        <w:ind w:firstLine="640" w:firstLineChars="200"/>
        <w:textAlignment w:val="auto"/>
        <w:outlineLvl w:val="2"/>
        <w:rPr>
          <w:rFonts w:hint="eastAsia" w:ascii="仿宋_GB2312" w:hAnsi="仿宋_GB2312" w:eastAsia="仿宋_GB2312" w:cs="仿宋_GB2312"/>
          <w:b w:val="0"/>
          <w:bCs/>
          <w:color w:val="auto"/>
          <w:sz w:val="32"/>
          <w:szCs w:val="32"/>
          <w:highlight w:val="none"/>
        </w:rPr>
      </w:pPr>
      <w:bookmarkStart w:id="71" w:name="_Toc15377213"/>
      <w:bookmarkStart w:id="72" w:name="_Toc15378460"/>
      <w:bookmarkStart w:id="73" w:name="_Toc15377444"/>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183.66万元</w:t>
      </w:r>
      <w:r>
        <w:rPr>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%。其中：</w:t>
      </w:r>
      <w:bookmarkEnd w:id="71"/>
      <w:bookmarkEnd w:id="72"/>
      <w:bookmarkEnd w:id="73"/>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 w:val="0"/>
          <w:bCs/>
          <w:color w:val="auto"/>
          <w:sz w:val="32"/>
          <w:szCs w:val="32"/>
          <w:highlight w:val="none"/>
          <w:lang w:val="en-US" w:eastAsia="zh-CN"/>
        </w:rPr>
        <w:t>1.</w:t>
      </w:r>
      <w:r>
        <w:rPr>
          <w:rStyle w:val="15"/>
          <w:rFonts w:hint="eastAsia" w:ascii="仿宋_GB2312" w:hAnsi="仿宋_GB2312" w:eastAsia="仿宋_GB2312" w:cs="仿宋_GB2312"/>
          <w:b w:val="0"/>
          <w:bCs/>
          <w:color w:val="auto"/>
          <w:sz w:val="32"/>
          <w:szCs w:val="32"/>
          <w:highlight w:val="none"/>
        </w:rPr>
        <w:t>社会保障和就业（类）行政事业单位养老（款）机关事业单位基本养老保险缴费（项）: 支出决算为</w:t>
      </w:r>
      <w:r>
        <w:rPr>
          <w:rStyle w:val="15"/>
          <w:rFonts w:hint="eastAsia" w:ascii="仿宋_GB2312" w:hAnsi="仿宋_GB2312" w:eastAsia="仿宋_GB2312" w:cs="仿宋_GB2312"/>
          <w:b w:val="0"/>
          <w:bCs/>
          <w:color w:val="auto"/>
          <w:sz w:val="32"/>
          <w:szCs w:val="32"/>
          <w:highlight w:val="none"/>
          <w:lang w:val="en-US" w:eastAsia="zh-CN"/>
        </w:rPr>
        <w:t>10.85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5"/>
          <w:rFonts w:hint="default" w:ascii="仿宋_GB2312" w:hAnsi="仿宋_GB2312" w:eastAsia="仿宋_GB2312" w:cs="仿宋_GB2312"/>
          <w:b w:val="0"/>
          <w:bCs/>
          <w:color w:val="auto"/>
          <w:sz w:val="32"/>
          <w:szCs w:val="32"/>
          <w:highlight w:val="none"/>
        </w:rPr>
        <w:t>2</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5"/>
          <w:rFonts w:hint="eastAsia" w:ascii="仿宋_GB2312" w:hAnsi="仿宋_GB2312" w:eastAsia="仿宋_GB2312" w:cs="仿宋_GB2312"/>
          <w:b w:val="0"/>
          <w:bCs/>
          <w:color w:val="auto"/>
          <w:sz w:val="32"/>
          <w:szCs w:val="32"/>
          <w:highlight w:val="none"/>
        </w:rPr>
        <w:t>（类）行政事业单位医疗（款）事业单位医疗（项）:支出决算为</w:t>
      </w:r>
      <w:r>
        <w:rPr>
          <w:rStyle w:val="15"/>
          <w:rFonts w:hint="eastAsia" w:ascii="仿宋_GB2312" w:hAnsi="仿宋_GB2312" w:eastAsia="仿宋_GB2312" w:cs="仿宋_GB2312"/>
          <w:b w:val="0"/>
          <w:bCs/>
          <w:color w:val="auto"/>
          <w:sz w:val="32"/>
          <w:szCs w:val="32"/>
          <w:highlight w:val="none"/>
          <w:lang w:val="en-US" w:eastAsia="zh-CN"/>
        </w:rPr>
        <w:t>5.90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widowControl w:val="0"/>
        <w:wordWrap/>
        <w:adjustRightInd/>
        <w:snapToGrid/>
        <w:spacing w:line="576" w:lineRule="exact"/>
        <w:ind w:firstLine="640" w:firstLineChars="200"/>
        <w:jc w:val="left"/>
        <w:textAlignment w:val="auto"/>
        <w:rPr>
          <w:rStyle w:val="15"/>
          <w:rFonts w:hint="eastAsia" w:ascii="仿宋_GB2312" w:hAnsi="仿宋_GB2312" w:eastAsia="仿宋_GB2312" w:cs="仿宋_GB2312"/>
          <w:b w:val="0"/>
          <w:bCs/>
          <w:color w:val="auto"/>
          <w:sz w:val="32"/>
          <w:szCs w:val="32"/>
          <w:highlight w:val="none"/>
          <w:lang w:val="en-US" w:eastAsia="zh-CN"/>
        </w:rPr>
      </w:pPr>
      <w:r>
        <w:rPr>
          <w:rStyle w:val="15"/>
          <w:rFonts w:hint="default" w:ascii="仿宋_GB2312" w:hAnsi="仿宋_GB2312" w:eastAsia="仿宋_GB2312" w:cs="仿宋_GB2312"/>
          <w:b w:val="0"/>
          <w:bCs/>
          <w:color w:val="auto"/>
          <w:sz w:val="32"/>
          <w:szCs w:val="32"/>
          <w:highlight w:val="none"/>
          <w:lang w:eastAsia="zh-CN"/>
        </w:rPr>
        <w:t>3.</w:t>
      </w:r>
      <w:r>
        <w:rPr>
          <w:rStyle w:val="15"/>
          <w:rFonts w:hint="eastAsia" w:ascii="仿宋_GB2312" w:hAnsi="仿宋_GB2312" w:eastAsia="仿宋_GB2312" w:cs="仿宋_GB2312"/>
          <w:b w:val="0"/>
          <w:bCs/>
          <w:color w:val="auto"/>
          <w:sz w:val="32"/>
          <w:szCs w:val="32"/>
          <w:highlight w:val="none"/>
          <w:lang w:val="en-US" w:eastAsia="zh-CN"/>
        </w:rPr>
        <w:t>城乡社区（类）城乡社区管理事务（款）工程建设管理（项）: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151.67</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4.住房保障（类）住房改革支出（款）住房公积金（项）:</w:t>
      </w:r>
    </w:p>
    <w:p>
      <w:pPr>
        <w:widowControl w:val="0"/>
        <w:wordWrap/>
        <w:adjustRightInd/>
        <w:snapToGrid/>
        <w:spacing w:line="576" w:lineRule="exact"/>
        <w:textAlignment w:val="auto"/>
        <w:rPr>
          <w:rFonts w:ascii="仿宋" w:hAnsi="仿宋" w:eastAsia="仿宋"/>
          <w:b/>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支出决算为15.24万元，完成预算100%，</w:t>
      </w:r>
      <w:r>
        <w:rPr>
          <w:rStyle w:val="15"/>
          <w:rFonts w:hint="eastAsia" w:ascii="仿宋_GB2312" w:hAnsi="仿宋_GB2312" w:eastAsia="仿宋_GB2312" w:cs="仿宋_GB2312"/>
          <w:b w:val="0"/>
          <w:bCs/>
          <w:color w:val="auto"/>
          <w:sz w:val="32"/>
          <w:szCs w:val="32"/>
          <w:highlight w:val="none"/>
        </w:rPr>
        <w:t>决算数等于预算数。</w:t>
      </w:r>
    </w:p>
    <w:p>
      <w:pPr>
        <w:widowControl w:val="0"/>
        <w:tabs>
          <w:tab w:val="right" w:pos="8306"/>
        </w:tabs>
        <w:wordWrap/>
        <w:adjustRightInd/>
        <w:snapToGrid/>
        <w:spacing w:line="576" w:lineRule="exact"/>
        <w:ind w:firstLine="640"/>
        <w:textAlignment w:val="auto"/>
        <w:outlineLvl w:val="1"/>
        <w:rPr>
          <w:rStyle w:val="31"/>
          <w:color w:val="auto"/>
          <w:highlight w:val="none"/>
        </w:rPr>
      </w:pPr>
      <w:bookmarkStart w:id="74" w:name="_Toc590550646_WPSOffice_Level2"/>
      <w:bookmarkStart w:id="75" w:name="_Toc15377214"/>
      <w:bookmarkStart w:id="76" w:name="_Toc15396608"/>
      <w:r>
        <w:rPr>
          <w:rFonts w:hint="eastAsia" w:ascii="黑体" w:eastAsia="黑体"/>
          <w:color w:val="auto"/>
          <w:sz w:val="32"/>
          <w:szCs w:val="32"/>
          <w:highlight w:val="none"/>
        </w:rPr>
        <w:t>六</w:t>
      </w:r>
      <w:r>
        <w:rPr>
          <w:rFonts w:hint="eastAsia" w:ascii="黑体" w:eastAsia="黑体"/>
          <w:b w:val="0"/>
          <w:bCs/>
          <w:color w:val="auto"/>
          <w:sz w:val="32"/>
          <w:szCs w:val="32"/>
          <w:highlight w:val="none"/>
        </w:rPr>
        <w:t>、</w:t>
      </w:r>
      <w:r>
        <w:rPr>
          <w:rFonts w:hint="eastAsia" w:ascii="黑体" w:hAnsi="黑体" w:eastAsia="黑体"/>
          <w:b w:val="0"/>
          <w:bCs/>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74"/>
      <w:bookmarkEnd w:id="75"/>
      <w:bookmarkEnd w:id="76"/>
      <w:r>
        <w:rPr>
          <w:rStyle w:val="31"/>
          <w:rFonts w:ascii="黑体" w:hAnsi="黑体" w:eastAsia="黑体"/>
          <w:b w:val="0"/>
          <w:color w:val="auto"/>
          <w:highlight w:val="none"/>
        </w:rPr>
        <w:tab/>
      </w:r>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181.85</w:t>
      </w:r>
      <w:r>
        <w:rPr>
          <w:rFonts w:hint="eastAsia" w:ascii="仿宋_GB2312" w:hAnsi="仿宋_GB2312" w:eastAsia="仿宋_GB2312" w:cs="仿宋_GB2312"/>
          <w:color w:val="auto"/>
          <w:sz w:val="32"/>
          <w:szCs w:val="32"/>
          <w:highlight w:val="none"/>
        </w:rPr>
        <w:t>万元，其中：</w:t>
      </w:r>
    </w:p>
    <w:p>
      <w:pPr>
        <w:widowControl w:val="0"/>
        <w:wordWrap/>
        <w:adjustRightInd/>
        <w:snapToGrid/>
        <w:spacing w:line="576" w:lineRule="exact"/>
        <w:ind w:firstLine="640" w:firstLineChars="200"/>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167.64</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其他社会保障缴费、住房公积金</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其他工资福利支出、生活补助</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br/>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14.21</w:t>
      </w:r>
      <w:r>
        <w:rPr>
          <w:rFonts w:hint="eastAsia" w:ascii="仿宋_GB2312" w:hAnsi="仿宋_GB2312" w:eastAsia="仿宋_GB2312" w:cs="仿宋_GB2312"/>
          <w:color w:val="auto"/>
          <w:sz w:val="32"/>
          <w:szCs w:val="32"/>
          <w:highlight w:val="none"/>
        </w:rPr>
        <w:t>万元，主要包括：办公费、印刷费、水费、电费、物业管理费、差旅费、培训费、劳务费、工会经费、福利费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其他交通费、其他商品和服务支出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widowControl w:val="0"/>
        <w:wordWrap/>
        <w:adjustRightInd/>
        <w:snapToGrid/>
        <w:spacing w:line="576" w:lineRule="exact"/>
        <w:ind w:firstLine="640"/>
        <w:textAlignment w:val="auto"/>
        <w:outlineLvl w:val="1"/>
        <w:rPr>
          <w:rStyle w:val="31"/>
          <w:rFonts w:ascii="黑体" w:hAnsi="黑体" w:eastAsia="黑体"/>
          <w:b w:val="0"/>
          <w:color w:val="auto"/>
          <w:highlight w:val="none"/>
        </w:rPr>
      </w:pPr>
      <w:bookmarkStart w:id="77" w:name="_Toc1351610991_WPSOffice_Level2"/>
      <w:bookmarkStart w:id="78" w:name="_Toc15377215"/>
      <w:bookmarkStart w:id="79" w:name="_Toc15396609"/>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b w:val="0"/>
          <w:bCs w:val="0"/>
          <w:color w:val="auto"/>
          <w:highlight w:val="none"/>
        </w:rPr>
        <w:t>“</w:t>
      </w:r>
      <w:r>
        <w:rPr>
          <w:rStyle w:val="31"/>
          <w:rFonts w:hint="eastAsia" w:ascii="黑体" w:hAnsi="黑体" w:eastAsia="黑体"/>
          <w:b w:val="0"/>
          <w:color w:val="auto"/>
          <w:highlight w:val="none"/>
        </w:rPr>
        <w:t>三公”经费支出决算情况说明</w:t>
      </w:r>
      <w:bookmarkEnd w:id="77"/>
      <w:bookmarkEnd w:id="78"/>
      <w:bookmarkEnd w:id="79"/>
    </w:p>
    <w:p>
      <w:pPr>
        <w:widowControl w:val="0"/>
        <w:wordWrap/>
        <w:adjustRightInd/>
        <w:snapToGrid/>
        <w:spacing w:line="576" w:lineRule="exact"/>
        <w:ind w:firstLine="640"/>
        <w:textAlignment w:val="auto"/>
        <w:outlineLvl w:val="2"/>
        <w:rPr>
          <w:rFonts w:hint="eastAsia" w:ascii="楷体_GB2312" w:hAnsi="楷体_GB2312" w:eastAsia="楷体_GB2312" w:cs="楷体_GB2312"/>
          <w:b/>
          <w:color w:val="auto"/>
          <w:sz w:val="32"/>
          <w:szCs w:val="32"/>
          <w:highlight w:val="none"/>
        </w:rPr>
      </w:pPr>
      <w:bookmarkStart w:id="80" w:name="_Toc15377216"/>
      <w:r>
        <w:rPr>
          <w:rFonts w:hint="eastAsia" w:ascii="楷体_GB2312" w:hAnsi="楷体_GB2312" w:eastAsia="楷体_GB2312" w:cs="楷体_GB2312"/>
          <w:b/>
          <w:color w:val="auto"/>
          <w:sz w:val="32"/>
          <w:szCs w:val="32"/>
          <w:highlight w:val="none"/>
        </w:rPr>
        <w:t>（一）“三公”经费财政拨款支出决算总体情况说明</w:t>
      </w:r>
      <w:bookmarkEnd w:id="80"/>
    </w:p>
    <w:p>
      <w:pPr>
        <w:widowControl w:val="0"/>
        <w:wordWrap/>
        <w:adjustRightInd/>
        <w:snapToGrid/>
        <w:spacing w:line="576" w:lineRule="exact"/>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年“三公”经费财政拨款支出决算为0万元</w:t>
      </w:r>
      <w:bookmarkStart w:id="81" w:name="_Toc15377217"/>
      <w:r>
        <w:rPr>
          <w:rFonts w:hint="eastAsia" w:ascii="仿宋_GB2312" w:hAnsi="仿宋_GB2312" w:eastAsia="仿宋_GB2312" w:cs="仿宋_GB2312"/>
          <w:color w:val="auto"/>
          <w:sz w:val="32"/>
          <w:szCs w:val="32"/>
          <w:highlight w:val="none"/>
        </w:rPr>
        <w:t>，年初未安排预算</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lang w:val="en-US" w:eastAsia="zh-CN"/>
        </w:rPr>
        <w:t>2021年无变化</w:t>
      </w:r>
      <w:r>
        <w:rPr>
          <w:rFonts w:hint="default" w:ascii="仿宋_GB2312" w:hAnsi="仿宋_GB2312" w:eastAsia="仿宋_GB2312" w:cs="仿宋_GB2312"/>
          <w:color w:val="auto"/>
          <w:sz w:val="32"/>
          <w:szCs w:val="32"/>
          <w:highlight w:val="none"/>
        </w:rPr>
        <w:t>。</w:t>
      </w:r>
    </w:p>
    <w:p>
      <w:pPr>
        <w:widowControl w:val="0"/>
        <w:wordWrap/>
        <w:adjustRightInd/>
        <w:snapToGrid/>
        <w:spacing w:line="576" w:lineRule="exact"/>
        <w:textAlignment w:val="auto"/>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（二）“三公”经费财政拨款支出决算具体情况说明</w:t>
      </w:r>
      <w:bookmarkEnd w:id="81"/>
    </w:p>
    <w:p>
      <w:pPr>
        <w:widowControl w:val="0"/>
        <w:wordWrap/>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年“三公”经费财政拨款支出决算为0万元，公务用车购置及运行维护费支出决算0万元；公务接待费支出决算0万</w:t>
      </w:r>
    </w:p>
    <w:p>
      <w:pPr>
        <w:widowControl w:val="0"/>
        <w:wordWrap/>
        <w:adjustRightInd/>
        <w:snapToGrid/>
        <w:spacing w:line="576"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元；因公出国费用支出决算0万元。</w:t>
      </w:r>
    </w:p>
    <w:p>
      <w:pPr>
        <w:widowControl w:val="0"/>
        <w:wordWrap/>
        <w:snapToGrid/>
        <w:spacing w:line="576" w:lineRule="exact"/>
        <w:ind w:firstLine="640"/>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1.因公出国（境）经费支出0万元，年初未安排预算。因公出国（境）支出决算</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lang w:val="en-US" w:eastAsia="zh-CN"/>
        </w:rPr>
        <w:t>2021年无变化</w:t>
      </w:r>
      <w:r>
        <w:rPr>
          <w:rFonts w:hint="eastAsia" w:ascii="仿宋_GB2312" w:hAnsi="仿宋_GB2312" w:eastAsia="仿宋_GB2312" w:cs="仿宋_GB2312"/>
          <w:color w:val="auto"/>
          <w:sz w:val="32"/>
          <w:szCs w:val="32"/>
          <w:highlight w:val="none"/>
        </w:rPr>
        <w:t>。</w:t>
      </w:r>
    </w:p>
    <w:p>
      <w:pPr>
        <w:widowControl w:val="0"/>
        <w:wordWrap/>
        <w:snapToGrid/>
        <w:spacing w:line="576" w:lineRule="exact"/>
        <w:ind w:firstLine="640"/>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无变化</w:t>
      </w:r>
      <w:r>
        <w:rPr>
          <w:rFonts w:hint="eastAsia" w:ascii="仿宋_GB2312" w:hAnsi="仿宋_GB2312" w:eastAsia="仿宋_GB2312" w:cs="仿宋_GB2312"/>
          <w:color w:val="auto"/>
          <w:sz w:val="32"/>
          <w:szCs w:val="32"/>
          <w:highlight w:val="none"/>
        </w:rPr>
        <w:t>。</w:t>
      </w:r>
    </w:p>
    <w:p>
      <w:pPr>
        <w:widowControl w:val="0"/>
        <w:wordWrap/>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其中：公务用车购置支出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辆。截至20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widowControl w:val="0"/>
        <w:wordWrap/>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val="0"/>
        <w:wordWrap/>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无变化</w:t>
      </w:r>
      <w:r>
        <w:rPr>
          <w:rFonts w:hint="eastAsia" w:ascii="仿宋_GB2312" w:hAnsi="仿宋_GB2312" w:eastAsia="仿宋_GB2312" w:cs="仿宋_GB2312"/>
          <w:color w:val="auto"/>
          <w:sz w:val="32"/>
          <w:szCs w:val="32"/>
          <w:highlight w:val="none"/>
        </w:rPr>
        <w:t>。其中：</w:t>
      </w:r>
    </w:p>
    <w:p>
      <w:pPr>
        <w:widowControl w:val="0"/>
        <w:wordWrap/>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val="0"/>
        <w:wordWrap/>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val="0"/>
        <w:wordWrap/>
        <w:snapToGrid/>
        <w:spacing w:line="576" w:lineRule="exact"/>
        <w:ind w:firstLine="640"/>
        <w:textAlignment w:val="auto"/>
        <w:outlineLvl w:val="1"/>
        <w:rPr>
          <w:rStyle w:val="31"/>
          <w:rFonts w:ascii="黑体" w:hAnsi="黑体" w:eastAsia="黑体"/>
          <w:color w:val="auto"/>
          <w:highlight w:val="none"/>
        </w:rPr>
      </w:pPr>
      <w:bookmarkStart w:id="82" w:name="_Toc15396610"/>
      <w:bookmarkStart w:id="83" w:name="_Toc340679409_WPSOffice_Level2"/>
      <w:bookmarkStart w:id="84" w:name="_Toc15377218"/>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82"/>
      <w:bookmarkEnd w:id="83"/>
      <w:bookmarkEnd w:id="84"/>
    </w:p>
    <w:p>
      <w:pPr>
        <w:widowControl w:val="0"/>
        <w:wordWrap/>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widowControl w:val="0"/>
        <w:wordWrap/>
        <w:snapToGrid/>
        <w:spacing w:line="576" w:lineRule="exact"/>
        <w:ind w:firstLine="64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年本单位未在政府性基金预算拨款安排“三公”经费</w:t>
      </w:r>
    </w:p>
    <w:p>
      <w:pPr>
        <w:widowControl w:val="0"/>
        <w:wordWrap/>
        <w:snapToGrid/>
        <w:spacing w:line="576" w:lineRule="exac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支出。</w:t>
      </w:r>
    </w:p>
    <w:p>
      <w:pPr>
        <w:widowControl w:val="0"/>
        <w:numPr>
          <w:ilvl w:val="0"/>
          <w:numId w:val="1"/>
        </w:numPr>
        <w:wordWrap/>
        <w:snapToGrid/>
        <w:spacing w:line="576" w:lineRule="exact"/>
        <w:ind w:firstLine="640"/>
        <w:textAlignment w:val="auto"/>
        <w:outlineLvl w:val="1"/>
        <w:rPr>
          <w:rStyle w:val="31"/>
          <w:rFonts w:ascii="黑体" w:hAnsi="黑体" w:eastAsia="黑体"/>
          <w:b w:val="0"/>
          <w:color w:val="auto"/>
          <w:highlight w:val="none"/>
        </w:rPr>
      </w:pPr>
      <w:bookmarkStart w:id="85" w:name="_Toc15377219"/>
      <w:bookmarkStart w:id="86" w:name="_Toc15396611"/>
      <w:bookmarkStart w:id="87" w:name="_Toc976794331_WPSOffice_Level2"/>
      <w:r>
        <w:rPr>
          <w:rStyle w:val="31"/>
          <w:rFonts w:hint="eastAsia" w:ascii="黑体" w:hAnsi="黑体" w:eastAsia="黑体"/>
          <w:b w:val="0"/>
          <w:color w:val="auto"/>
          <w:highlight w:val="none"/>
        </w:rPr>
        <w:t>国有资本经营预算支出决算情况说明</w:t>
      </w:r>
      <w:bookmarkEnd w:id="85"/>
      <w:bookmarkEnd w:id="86"/>
      <w:bookmarkEnd w:id="87"/>
    </w:p>
    <w:p>
      <w:pPr>
        <w:widowControl w:val="0"/>
        <w:wordWrap/>
        <w:snapToGrid/>
        <w:spacing w:line="576"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widowControl w:val="0"/>
        <w:numPr>
          <w:ilvl w:val="0"/>
          <w:numId w:val="1"/>
        </w:numPr>
        <w:wordWrap/>
        <w:snapToGrid/>
        <w:spacing w:line="576" w:lineRule="exact"/>
        <w:ind w:firstLine="640"/>
        <w:textAlignment w:val="auto"/>
        <w:outlineLvl w:val="1"/>
        <w:rPr>
          <w:rStyle w:val="31"/>
          <w:rFonts w:hint="eastAsia" w:ascii="黑体" w:hAnsi="黑体" w:eastAsia="黑体"/>
          <w:b w:val="0"/>
          <w:color w:val="auto"/>
          <w:highlight w:val="none"/>
        </w:rPr>
      </w:pPr>
      <w:bookmarkStart w:id="88" w:name="_Toc15396612"/>
      <w:bookmarkStart w:id="89" w:name="_Toc15377221"/>
      <w:bookmarkStart w:id="90" w:name="_Toc1154864000_WPSOffice_Level2"/>
      <w:r>
        <w:rPr>
          <w:rStyle w:val="31"/>
          <w:rFonts w:hint="eastAsia" w:ascii="黑体" w:hAnsi="黑体" w:eastAsia="黑体"/>
          <w:b w:val="0"/>
          <w:color w:val="auto"/>
          <w:highlight w:val="none"/>
        </w:rPr>
        <w:t>其他重要事项的情况说明</w:t>
      </w:r>
      <w:bookmarkEnd w:id="88"/>
      <w:bookmarkEnd w:id="89"/>
      <w:bookmarkEnd w:id="90"/>
    </w:p>
    <w:p>
      <w:pPr>
        <w:widowControl w:val="0"/>
        <w:wordWrap/>
        <w:snapToGrid/>
        <w:spacing w:line="576" w:lineRule="exact"/>
        <w:ind w:firstLine="642" w:firstLineChars="200"/>
        <w:textAlignment w:val="auto"/>
        <w:outlineLvl w:val="2"/>
        <w:rPr>
          <w:rFonts w:hint="eastAsia" w:ascii="楷体_GB2312" w:hAnsi="楷体_GB2312" w:eastAsia="楷体_GB2312" w:cs="楷体_GB2312"/>
          <w:color w:val="auto"/>
          <w:sz w:val="32"/>
          <w:szCs w:val="32"/>
          <w:highlight w:val="none"/>
        </w:rPr>
      </w:pPr>
      <w:bookmarkStart w:id="91" w:name="_Toc15377222"/>
      <w:r>
        <w:rPr>
          <w:rFonts w:hint="eastAsia" w:ascii="楷体_GB2312" w:hAnsi="楷体_GB2312" w:eastAsia="楷体_GB2312" w:cs="楷体_GB2312"/>
          <w:b/>
          <w:color w:val="auto"/>
          <w:sz w:val="32"/>
          <w:szCs w:val="32"/>
          <w:highlight w:val="none"/>
        </w:rPr>
        <w:t>（一）机关运行经费支出情况</w:t>
      </w:r>
      <w:bookmarkEnd w:id="91"/>
    </w:p>
    <w:p>
      <w:pPr>
        <w:widowControl w:val="0"/>
        <w:wordWrap/>
        <w:snapToGrid/>
        <w:spacing w:line="576" w:lineRule="exact"/>
        <w:ind w:firstLine="640" w:firstLineChars="200"/>
        <w:textAlignment w:val="auto"/>
        <w:rPr>
          <w:rFonts w:hint="eastAsia" w:ascii="仿宋_GB2312" w:eastAsia="仿宋_GB2312"/>
          <w:color w:val="auto"/>
          <w:sz w:val="32"/>
          <w:szCs w:val="32"/>
          <w:highlight w:val="none"/>
        </w:rPr>
      </w:pPr>
      <w:bookmarkStart w:id="92" w:name="_Toc15377223"/>
      <w:r>
        <w:rPr>
          <w:rFonts w:hint="eastAsia" w:ascii="仿宋_GB2312" w:eastAsia="仿宋_GB2312"/>
          <w:color w:val="auto"/>
          <w:sz w:val="32"/>
          <w:szCs w:val="32"/>
          <w:highlight w:val="none"/>
        </w:rPr>
        <w:t>本单位属事业单位，202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年未发生机关运行经费支出，与</w:t>
      </w:r>
    </w:p>
    <w:p>
      <w:pPr>
        <w:widowControl w:val="0"/>
        <w:wordWrap/>
        <w:snapToGrid/>
        <w:spacing w:line="576" w:lineRule="exact"/>
        <w:textAlignment w:val="auto"/>
        <w:rPr>
          <w:rFonts w:ascii="仿宋" w:hAnsi="仿宋" w:eastAsia="仿宋"/>
          <w:b/>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年决算数持平。</w:t>
      </w:r>
    </w:p>
    <w:p>
      <w:pPr>
        <w:widowControl w:val="0"/>
        <w:wordWrap/>
        <w:autoSpaceDE w:val="0"/>
        <w:autoSpaceDN w:val="0"/>
        <w:adjustRightInd w:val="0"/>
        <w:snapToGrid/>
        <w:spacing w:line="576" w:lineRule="exact"/>
        <w:ind w:firstLine="642" w:firstLineChars="200"/>
        <w:jc w:val="left"/>
        <w:textAlignment w:val="auto"/>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（二）政府采购支出情况</w:t>
      </w:r>
      <w:bookmarkEnd w:id="92"/>
    </w:p>
    <w:p>
      <w:pPr>
        <w:widowControl w:val="0"/>
        <w:wordWrap/>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年，广元市建筑业发展事务中心政府采购支出总额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widowControl w:val="0"/>
        <w:wordWrap/>
        <w:autoSpaceDE w:val="0"/>
        <w:autoSpaceDN w:val="0"/>
        <w:adjustRightInd w:val="0"/>
        <w:snapToGrid/>
        <w:spacing w:line="576" w:lineRule="exact"/>
        <w:ind w:firstLine="642" w:firstLineChars="200"/>
        <w:jc w:val="left"/>
        <w:textAlignment w:val="auto"/>
        <w:outlineLvl w:val="2"/>
        <w:rPr>
          <w:rFonts w:hint="eastAsia" w:ascii="楷体_GB2312" w:hAnsi="楷体_GB2312" w:eastAsia="楷体_GB2312" w:cs="楷体_GB2312"/>
          <w:b/>
          <w:color w:val="auto"/>
          <w:sz w:val="32"/>
          <w:szCs w:val="32"/>
          <w:highlight w:val="none"/>
        </w:rPr>
      </w:pPr>
      <w:bookmarkStart w:id="93" w:name="_Toc15377224"/>
      <w:r>
        <w:rPr>
          <w:rFonts w:hint="eastAsia" w:ascii="楷体_GB2312" w:hAnsi="楷体_GB2312" w:eastAsia="楷体_GB2312" w:cs="楷体_GB2312"/>
          <w:b/>
          <w:color w:val="auto"/>
          <w:sz w:val="32"/>
          <w:szCs w:val="32"/>
          <w:highlight w:val="none"/>
        </w:rPr>
        <w:t>（三）国有资产占有使用情况</w:t>
      </w:r>
      <w:bookmarkEnd w:id="93"/>
    </w:p>
    <w:p>
      <w:pPr>
        <w:widowControl w:val="0"/>
        <w:wordWrap/>
        <w:adjustRightInd w:val="0"/>
        <w:snapToGrid/>
        <w:spacing w:line="576"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日，广元市建筑业发展事务中心共有车辆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val="0"/>
        <w:wordWrap/>
        <w:autoSpaceDE w:val="0"/>
        <w:autoSpaceDN w:val="0"/>
        <w:adjustRightInd w:val="0"/>
        <w:snapToGrid/>
        <w:spacing w:line="576" w:lineRule="exact"/>
        <w:ind w:firstLine="642" w:firstLineChars="200"/>
        <w:jc w:val="left"/>
        <w:textAlignment w:val="auto"/>
        <w:outlineLvl w:val="2"/>
        <w:rPr>
          <w:rFonts w:hint="eastAsia" w:ascii="楷体_GB2312" w:hAnsi="楷体_GB2312" w:eastAsia="楷体_GB2312" w:cs="楷体_GB2312"/>
          <w:b/>
          <w:color w:val="auto"/>
          <w:sz w:val="32"/>
          <w:szCs w:val="32"/>
          <w:highlight w:val="none"/>
          <w:lang w:eastAsia="zh-CN"/>
        </w:rPr>
      </w:pPr>
      <w:r>
        <w:rPr>
          <w:rFonts w:hint="eastAsia" w:ascii="楷体_GB2312" w:hAnsi="楷体_GB2312" w:eastAsia="楷体_GB2312" w:cs="楷体_GB2312"/>
          <w:b/>
          <w:color w:val="auto"/>
          <w:sz w:val="32"/>
          <w:szCs w:val="32"/>
          <w:highlight w:val="none"/>
        </w:rPr>
        <w:t>（四）预算绩效管理情况</w:t>
      </w:r>
    </w:p>
    <w:p>
      <w:pPr>
        <w:pStyle w:val="7"/>
        <w:widowControl w:val="0"/>
        <w:wordWrap/>
        <w:snapToGrid/>
        <w:spacing w:beforeLines="0" w:line="576"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根据预算绩效管理要求，本单位在2022年度预算编制阶段，组织对建筑业企业产值统计业务培训</w:t>
      </w:r>
      <w:r>
        <w:rPr>
          <w:rFonts w:hint="eastAsia" w:cs="Times New Roman"/>
          <w:color w:val="auto"/>
          <w:kern w:val="2"/>
          <w:sz w:val="32"/>
          <w:szCs w:val="32"/>
          <w:highlight w:val="none"/>
          <w:lang w:val="en-US" w:eastAsia="zh-CN" w:bidi="ar-SA"/>
        </w:rPr>
        <w:t>等8个</w:t>
      </w:r>
      <w:r>
        <w:rPr>
          <w:rFonts w:hint="eastAsia" w:ascii="仿宋_GB2312" w:hAnsi="Times New Roman" w:eastAsia="仿宋_GB2312" w:cs="Times New Roman"/>
          <w:color w:val="auto"/>
          <w:kern w:val="2"/>
          <w:sz w:val="32"/>
          <w:szCs w:val="32"/>
          <w:highlight w:val="none"/>
          <w:lang w:val="en-US" w:eastAsia="zh-CN" w:bidi="ar-SA"/>
        </w:rPr>
        <w:t>项目开展了预算事前绩效评估，对</w:t>
      </w:r>
      <w:r>
        <w:rPr>
          <w:rFonts w:hint="eastAsia"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个项目编制了绩效目标，预算执行过程中，选取</w:t>
      </w:r>
      <w:r>
        <w:rPr>
          <w:rFonts w:hint="eastAsia"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个项目开展绩效监控，组织对</w:t>
      </w:r>
      <w:r>
        <w:rPr>
          <w:rFonts w:hint="eastAsia"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个项目开展绩效自评，绩效自评表详见第四部分附件。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2"/>
        </w:numPr>
        <w:spacing w:line="600" w:lineRule="exact"/>
        <w:ind w:firstLine="660" w:firstLineChars="150"/>
        <w:jc w:val="center"/>
        <w:outlineLvl w:val="0"/>
        <w:rPr>
          <w:rStyle w:val="30"/>
          <w:rFonts w:ascii="黑体" w:hAnsi="黑体" w:eastAsia="黑体"/>
          <w:b w:val="0"/>
          <w:color w:val="auto"/>
          <w:highlight w:val="none"/>
        </w:rPr>
      </w:pPr>
      <w:bookmarkStart w:id="94" w:name="_Toc15377225"/>
      <w:bookmarkStart w:id="95" w:name="_Toc46192594_WPSOffice_Level1"/>
      <w:bookmarkStart w:id="96"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94"/>
      <w:bookmarkEnd w:id="95"/>
      <w:bookmarkEnd w:id="96"/>
    </w:p>
    <w:p>
      <w:pPr>
        <w:spacing w:line="600" w:lineRule="exact"/>
        <w:jc w:val="left"/>
        <w:rPr>
          <w:rFonts w:ascii="宋体"/>
          <w:b/>
          <w:color w:val="auto"/>
          <w:sz w:val="44"/>
          <w:szCs w:val="44"/>
          <w:highlight w:val="none"/>
        </w:rPr>
      </w:pPr>
    </w:p>
    <w:p>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1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w:t>
      </w:r>
      <w:r>
        <w:rPr>
          <w:rFonts w:hint="eastAsia" w:ascii="仿宋_GB2312" w:eastAsia="仿宋_GB2312"/>
          <w:color w:val="auto"/>
          <w:sz w:val="32"/>
          <w:szCs w:val="32"/>
          <w:highlight w:val="none"/>
          <w:lang w:eastAsia="zh-CN"/>
        </w:rPr>
        <w:t>财政拨款</w:t>
      </w:r>
      <w:r>
        <w:rPr>
          <w:rFonts w:hint="eastAsia" w:ascii="仿宋_GB2312" w:eastAsia="仿宋_GB2312"/>
          <w:color w:val="auto"/>
          <w:sz w:val="32"/>
          <w:szCs w:val="32"/>
          <w:highlight w:val="none"/>
        </w:rPr>
        <w:t>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1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行政事业单位养老</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机关事业单位基本养老保险缴费</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机关事业单位实施养老保险制度由单位缴纳的基本养老保险费支出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事业单位医疗支出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财政部门安排的事业单位基本医疗保险缴费经费，未参加医疗保险的事业单位的公费医疗经费，按国家规定享受离休人员待遇的医疗经费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w:t>
      </w:r>
      <w:r>
        <w:rPr>
          <w:rFonts w:hint="eastAsia" w:ascii="仿宋_GB2312" w:eastAsia="仿宋_GB2312"/>
          <w:color w:val="auto"/>
          <w:sz w:val="32"/>
          <w:szCs w:val="32"/>
          <w:highlight w:val="none"/>
          <w:lang w:eastAsia="zh-CN"/>
        </w:rPr>
        <w:t>城乡社区管理事务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工程建设管理</w:t>
      </w:r>
      <w:r>
        <w:rPr>
          <w:rFonts w:hint="eastAsia" w:ascii="仿宋_GB2312" w:eastAsia="仿宋_GB2312"/>
          <w:color w:val="auto"/>
          <w:sz w:val="32"/>
          <w:szCs w:val="32"/>
          <w:highlight w:val="none"/>
        </w:rPr>
        <w:t>（项）：指调控建设市场运行、拟定建设市场法规、实施建筑工程质量、安全、工程勘察设计监管等方面的支出。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eastAsia="zh-CN"/>
        </w:rPr>
        <w:t>住房改革</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（项）：指行政事业单位按人力资源和社会保障部、财政部规定的基本工资和津贴补贴以及规定比例为职工缴纳</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1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both"/>
        <w:outlineLvl w:val="0"/>
        <w:rPr>
          <w:rFonts w:ascii="宋体"/>
          <w:b/>
          <w:color w:val="auto"/>
          <w:sz w:val="44"/>
          <w:szCs w:val="44"/>
          <w:highlight w:val="none"/>
        </w:rPr>
      </w:pPr>
      <w:bookmarkStart w:id="97" w:name="_Toc15377226"/>
    </w:p>
    <w:p>
      <w:pPr>
        <w:spacing w:line="600" w:lineRule="exact"/>
        <w:jc w:val="both"/>
        <w:outlineLvl w:val="0"/>
        <w:rPr>
          <w:rFonts w:ascii="宋体"/>
          <w:b/>
          <w:color w:val="auto"/>
          <w:sz w:val="44"/>
          <w:szCs w:val="44"/>
          <w:highlight w:val="none"/>
        </w:rPr>
      </w:pPr>
    </w:p>
    <w:p>
      <w:pPr>
        <w:spacing w:line="600" w:lineRule="exact"/>
        <w:jc w:val="both"/>
        <w:outlineLvl w:val="0"/>
        <w:rPr>
          <w:rFonts w:ascii="宋体"/>
          <w:b/>
          <w:color w:val="auto"/>
          <w:sz w:val="44"/>
          <w:szCs w:val="44"/>
          <w:highlight w:val="none"/>
        </w:rPr>
      </w:pPr>
    </w:p>
    <w:p>
      <w:pPr>
        <w:spacing w:line="600" w:lineRule="exact"/>
        <w:jc w:val="both"/>
        <w:outlineLvl w:val="0"/>
        <w:rPr>
          <w:rFonts w:ascii="宋体"/>
          <w:b/>
          <w:color w:val="auto"/>
          <w:sz w:val="44"/>
          <w:szCs w:val="44"/>
          <w:highlight w:val="none"/>
        </w:rPr>
      </w:pPr>
    </w:p>
    <w:p>
      <w:pPr>
        <w:spacing w:line="600" w:lineRule="exact"/>
        <w:jc w:val="both"/>
        <w:outlineLvl w:val="0"/>
        <w:rPr>
          <w:rFonts w:ascii="宋体"/>
          <w:b/>
          <w:color w:val="auto"/>
          <w:sz w:val="44"/>
          <w:szCs w:val="44"/>
          <w:highlight w:val="none"/>
        </w:rPr>
      </w:pPr>
    </w:p>
    <w:p>
      <w:pPr>
        <w:spacing w:line="600" w:lineRule="exact"/>
        <w:jc w:val="both"/>
        <w:outlineLvl w:val="0"/>
        <w:rPr>
          <w:rFonts w:ascii="宋体"/>
          <w:b/>
          <w:color w:val="auto"/>
          <w:sz w:val="44"/>
          <w:szCs w:val="44"/>
          <w:highlight w:val="none"/>
        </w:rPr>
      </w:pPr>
    </w:p>
    <w:p>
      <w:pPr>
        <w:spacing w:line="600" w:lineRule="exact"/>
        <w:jc w:val="both"/>
        <w:outlineLvl w:val="0"/>
        <w:rPr>
          <w:rFonts w:ascii="宋体"/>
          <w:b/>
          <w:color w:val="auto"/>
          <w:sz w:val="44"/>
          <w:szCs w:val="44"/>
          <w:highlight w:val="none"/>
        </w:rPr>
        <w:sectPr>
          <w:footerReference r:id="rId6" w:type="first"/>
          <w:footerReference r:id="rId5" w:type="default"/>
          <w:pgSz w:w="11906" w:h="16838"/>
          <w:pgMar w:top="2098" w:right="1474" w:bottom="1984" w:left="1587" w:header="851" w:footer="992" w:gutter="0"/>
          <w:pgNumType w:fmt="decimal" w:start="1"/>
          <w:cols w:space="720" w:num="1"/>
          <w:titlePg/>
          <w:docGrid w:type="lines" w:linePitch="312" w:charSpace="0"/>
        </w:sectPr>
      </w:pPr>
    </w:p>
    <w:p>
      <w:pPr>
        <w:numPr>
          <w:numId w:val="0"/>
        </w:numPr>
        <w:spacing w:line="600" w:lineRule="exact"/>
        <w:jc w:val="center"/>
        <w:outlineLvl w:val="0"/>
        <w:rPr>
          <w:rStyle w:val="30"/>
          <w:rFonts w:hint="eastAsia" w:ascii="黑体" w:hAnsi="黑体" w:eastAsia="黑体"/>
          <w:b w:val="0"/>
          <w:color w:val="auto"/>
          <w:highlight w:val="none"/>
        </w:rPr>
      </w:pPr>
      <w:bookmarkStart w:id="98" w:name="_Toc861229785_WPSOffice_Level1"/>
      <w:bookmarkStart w:id="99" w:name="_Toc15396614"/>
      <w:r>
        <w:rPr>
          <w:rStyle w:val="30"/>
          <w:rFonts w:hint="eastAsia" w:ascii="黑体" w:hAnsi="黑体" w:eastAsia="黑体"/>
          <w:b w:val="0"/>
          <w:color w:val="auto"/>
          <w:highlight w:val="none"/>
          <w:lang w:eastAsia="zh-CN"/>
        </w:rPr>
        <w:t>第四部分</w:t>
      </w:r>
      <w:r>
        <w:rPr>
          <w:rStyle w:val="30"/>
          <w:rFonts w:hint="eastAsia" w:ascii="黑体" w:hAnsi="黑体" w:eastAsia="黑体"/>
          <w:b w:val="0"/>
          <w:color w:val="auto"/>
          <w:highlight w:val="none"/>
          <w:lang w:val="en-US" w:eastAsia="zh-CN"/>
        </w:rPr>
        <w:t xml:space="preserve"> </w:t>
      </w:r>
      <w:r>
        <w:rPr>
          <w:rStyle w:val="30"/>
          <w:rFonts w:hint="eastAsia" w:ascii="黑体" w:hAnsi="黑体" w:eastAsia="黑体"/>
          <w:b w:val="0"/>
          <w:color w:val="auto"/>
          <w:highlight w:val="none"/>
        </w:rPr>
        <w:t>附件</w:t>
      </w:r>
      <w:bookmarkEnd w:id="98"/>
      <w:bookmarkEnd w:id="99"/>
    </w:p>
    <w:p>
      <w:pPr>
        <w:spacing w:line="600" w:lineRule="exact"/>
        <w:jc w:val="center"/>
        <w:outlineLvl w:val="0"/>
        <w:rPr>
          <w:rFonts w:hint="eastAsia" w:ascii="宋体" w:hAnsi="宋体" w:eastAsia="宋体" w:cs="宋体"/>
          <w:color w:val="auto"/>
          <w:kern w:val="0"/>
          <w:sz w:val="32"/>
          <w:szCs w:val="32"/>
          <w:highlight w:val="none"/>
          <w:lang w:val="en-US" w:eastAsia="zh-CN" w:bidi="ar-SA"/>
        </w:rPr>
      </w:pPr>
    </w:p>
    <w:p>
      <w:pPr>
        <w:spacing w:line="600" w:lineRule="exact"/>
        <w:jc w:val="center"/>
        <w:outlineLvl w:val="0"/>
        <w:rPr>
          <w:rFonts w:hint="eastAsia" w:ascii="方正小标宋_GBK" w:hAnsi="方正小标宋_GBK" w:eastAsia="方正小标宋_GBK" w:cs="方正小标宋_GBK"/>
          <w:color w:val="auto"/>
          <w:kern w:val="0"/>
          <w:sz w:val="44"/>
          <w:szCs w:val="44"/>
          <w:highlight w:val="none"/>
          <w:lang w:val="en-US" w:eastAsia="zh-CN" w:bidi="ar-SA"/>
        </w:rPr>
      </w:pPr>
      <w:bookmarkStart w:id="100" w:name="_Toc463651002_WPSOffice_Level2"/>
      <w:r>
        <w:rPr>
          <w:rFonts w:hint="eastAsia" w:ascii="方正小标宋_GBK" w:hAnsi="方正小标宋_GBK" w:eastAsia="方正小标宋_GBK" w:cs="方正小标宋_GBK"/>
          <w:color w:val="auto"/>
          <w:kern w:val="0"/>
          <w:sz w:val="44"/>
          <w:szCs w:val="44"/>
          <w:highlight w:val="none"/>
          <w:lang w:val="en-US" w:eastAsia="zh-CN" w:bidi="ar-SA"/>
        </w:rPr>
        <w:t>部门预算项目支出绩效自评表（2022年度）</w:t>
      </w:r>
      <w:bookmarkEnd w:id="100"/>
    </w:p>
    <w:p>
      <w:pPr>
        <w:pStyle w:val="2"/>
        <w:numPr>
          <w:numId w:val="0"/>
        </w:numPr>
        <w:ind w:leftChars="150"/>
      </w:pPr>
    </w:p>
    <w:tbl>
      <w:tblPr>
        <w:tblStyle w:val="17"/>
        <w:tblW w:w="12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2044"/>
        <w:gridCol w:w="1510"/>
        <w:gridCol w:w="1568"/>
        <w:gridCol w:w="1061"/>
        <w:gridCol w:w="933"/>
        <w:gridCol w:w="1003"/>
        <w:gridCol w:w="923"/>
        <w:gridCol w:w="762"/>
        <w:gridCol w:w="666"/>
        <w:gridCol w:w="1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严格执行相关政策，保障工资及时发放、足额发放，预算编制科学合理，减少结余资金</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严格执行相关政策，工资及时发放、足额发放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每月发放职工工资，支付职工养老、医疗失业、工伤保险、住房公积金等福利，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51.06</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51.06</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47.97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93.93%</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9.39</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51.06</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51.06</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47.97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93.93%</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科目调整次数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auto"/>
                <w:sz w:val="16"/>
                <w:szCs w:val="16"/>
                <w:highlight w:val="none"/>
                <w:u w:val="none"/>
                <w:lang w:val="en-US" w:eastAsia="zh-CN"/>
              </w:rPr>
              <w:t>0次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足额保障率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按时发放率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结余率（计算方法为：结余数/预算数）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6.07%</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0</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76.89</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该项目自评得</w:t>
            </w:r>
            <w:r>
              <w:rPr>
                <w:rFonts w:hint="eastAsia" w:ascii="宋体" w:hAnsi="宋体" w:eastAsia="宋体" w:cs="宋体"/>
                <w:i w:val="0"/>
                <w:iCs w:val="0"/>
                <w:color w:val="auto"/>
                <w:kern w:val="0"/>
                <w:sz w:val="16"/>
                <w:szCs w:val="16"/>
                <w:u w:val="none"/>
                <w:lang w:val="en-US" w:eastAsia="zh-CN"/>
              </w:rPr>
              <w:t>分76.89分，通</w:t>
            </w:r>
            <w:r>
              <w:rPr>
                <w:rFonts w:hint="eastAsia" w:ascii="宋体" w:hAnsi="宋体" w:eastAsia="宋体" w:cs="宋体"/>
                <w:i w:val="0"/>
                <w:iCs w:val="0"/>
                <w:color w:val="000000"/>
                <w:kern w:val="0"/>
                <w:sz w:val="16"/>
                <w:szCs w:val="16"/>
                <w:u w:val="none"/>
                <w:lang w:val="en-US" w:eastAsia="zh-CN"/>
              </w:rPr>
              <w:t>过该项目的实施，保障了在职职工工资及时、足额发放。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因本单位10月后退休两名职工，工资总额下降，故未使用完毕该项资金。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rPr>
            </w:pPr>
          </w:p>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严格执行相关政策，保障工资及时发放、足额发放，预算编制科学合理，减少结余资金</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严格执行相关政策，保障退休人员生活补助及时、足额发放，无资金结余。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每月按时发放退休人员生活补助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科目调整次数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足额保障率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按时发放率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结余率（计算方法为：结余数/预算数）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通过该项目的实施，保障了退休职工每月生活补助，自评得分100分。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保障单位日常运转，提高预算编制质量，严格执行预算</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按照工会相关要求，补助工会经费，保障职工福利；保障退休人员活动经费；保障党员党建经费。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科目调整次数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预算编制准确率（计算方法为：∣（执行数-预算数）/预算数∣）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运转保障率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“三公”经费控制率[计算方法为：（三公经费实际支出数/预算安排数]×100%）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该项目自评得分100分，通过该项目实施，保障了在职职工及退休职工的相关福利。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pStyle w:val="2"/>
              <w:rPr>
                <w:rFonts w:hint="eastAsia" w:ascii="宋体" w:hAnsi="宋体" w:eastAsia="宋体" w:cs="宋体"/>
                <w:i w:val="0"/>
                <w:iCs w:val="0"/>
              </w:rPr>
            </w:pPr>
          </w:p>
          <w:p>
            <w:pPr>
              <w:pStyle w:val="2"/>
              <w:rPr>
                <w:rFonts w:hint="eastAsia" w:ascii="宋体" w:hAnsi="宋体" w:eastAsia="宋体" w:cs="宋体"/>
                <w:i w:val="0"/>
                <w:iCs w:val="0"/>
              </w:rPr>
            </w:pPr>
          </w:p>
          <w:p>
            <w:pPr>
              <w:pStyle w:val="2"/>
              <w:rPr>
                <w:rFonts w:hint="eastAsia" w:ascii="宋体" w:hAnsi="宋体" w:eastAsia="宋体" w:cs="宋体"/>
                <w:i w:val="0"/>
                <w:iCs w:val="0"/>
              </w:rPr>
            </w:pPr>
          </w:p>
          <w:p>
            <w:pPr>
              <w:pStyle w:val="2"/>
              <w:rPr>
                <w:rFonts w:hint="eastAsia" w:ascii="宋体" w:hAnsi="宋体" w:eastAsia="宋体" w:cs="宋体"/>
                <w:i w:val="0"/>
                <w:iCs w:val="0"/>
              </w:rPr>
            </w:pPr>
          </w:p>
          <w:p>
            <w:pPr>
              <w:rPr>
                <w:rFonts w:hint="eastAsia" w:ascii="宋体" w:hAnsi="宋体" w:eastAsia="宋体" w:cs="宋体"/>
                <w:i w:val="0"/>
                <w:iCs w:val="0"/>
              </w:rPr>
            </w:pPr>
          </w:p>
          <w:p>
            <w:pPr>
              <w:pStyle w:val="2"/>
              <w:rPr>
                <w:rFonts w:hint="eastAsia" w:ascii="宋体" w:hAnsi="宋体" w:eastAsia="宋体" w:cs="宋体"/>
                <w:i w:val="0"/>
                <w:iCs w:val="0"/>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严格执行相关政策，保障工资及时发放、足额发放，预算编制科学合理，减少结余资金</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严格执行相关政策，保障工资及时发放、足额发放。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每月按时足额发放职工工资。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72.49</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111.19</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88.51%</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8.85</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因人社局相关要求，2022年在职职工需补缴2021年基础绩效奖部分的养老保险及职业年金，故年中财政追加单位部分保险指标，但当年未清算基数，故结转到下年支付。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72.49</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111.19</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98.41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88.51%</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科目调整次数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足额保障率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按时发放率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结余率（计算方法为：结余数/预算数）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98.85</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该项目自评得分98.85分，通过该项目的实施，保障了职工工资及时、足额发放。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51080022T000004932053-建筑业企业产值统计业务培训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提高建筑产值统计人员的业务水平，确保统计数据真实、全面、及时、有效。</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提高建筑产值统计人员的业务水平，确保统计数据真实、全面、及时、有效。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组织全市已入统建筑业企业的专、兼职统计工作人员及县区建设主管部门负责建筑业统计工作人员进行统计工作培训，部分企业因疫情原因未能到场。培训内容包括建筑企业“一套表”联网直报培训及建筑企业统计业务专项培训，提高统计人员业务水平，确保上报数据真实、完整、及时、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场地租赁</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天</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1天</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聘请授课老师</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2人</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培训资料</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316</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份</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316份</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培训人数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316</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83人</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培训次数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专家授课质量</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优良中低差</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优</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完成时间</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1年</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培训资料费</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7900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元</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7900元</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培训场地费</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元</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8100元</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老师授课费</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元</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2000元</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对建筑业产值的影响</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优良中低差</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优</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对工作的促进和知识积累作用</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优良中低差</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优</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可持续影响时间</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长期</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参加培训人员满意度</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通过该项目的实施，提高了建筑行业企业统计人员业务水平，确保上报数据真实、完整、及时、有效。自评得分100分。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51080022T000005606939-水费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保障单位日常用水及饮用水费用</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保障单位日常用水及饮用水费用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按月支付水费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0.11</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0.11</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0.11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0.11</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0.11</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0.11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产出指标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科目调整次数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质量指标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6"/>
                <w:szCs w:val="16"/>
                <w:u w:val="none"/>
                <w:lang w:val="en-US" w:eastAsia="zh-CN"/>
              </w:rPr>
              <w:t>预算编制准确率（计算方法为：∣（执行数-预算数）/预算数∣）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效益指标</w:t>
            </w:r>
          </w:p>
        </w:tc>
        <w:tc>
          <w:tcPr>
            <w:tcW w:w="15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运转保障率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6"/>
                <w:szCs w:val="16"/>
                <w:u w:val="none"/>
                <w:lang w:val="en-US" w:eastAsia="zh-CN"/>
              </w:rPr>
              <w:t>“三公”经费控制率[计算方法为：（三公经费实际支出数/预算安排数]×100%）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16%</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该项目自评得分100分，通过该项目的实施，保障了单位日常用水。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保障单位日常运转，提高预算编制质量，严格执行预算</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通过报销相关业务活动费用，保障单位日常业务开销，保证单位正常工作运作。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科目调整次数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预算编制准确率（计算方法为：∣（执行数-预算数）/预算数∣）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5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“三公”经费控制率[计算方法为：（三公经费实际支出数/预算安排数]×100%）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运转保障率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该项目自评得分100分，通过该项目实施，保障了单位正常工作运转。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tcBorders>
              <w:top w:val="nil"/>
              <w:left w:val="nil"/>
              <w:bottom w:val="nil"/>
              <w:right w:val="nil"/>
            </w:tcBorders>
            <w:vAlign w:val="center"/>
          </w:tcPr>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rPr>
                <w:rFonts w:hint="eastAsia" w:ascii="宋体" w:hAnsi="宋体" w:eastAsia="宋体" w:cs="宋体"/>
                <w:i w:val="0"/>
                <w:iCs w:val="0"/>
              </w:rPr>
            </w:pPr>
          </w:p>
          <w:p>
            <w:pPr>
              <w:pStyle w:val="2"/>
              <w:rPr>
                <w:rFonts w:hint="eastAsia" w:ascii="宋体" w:hAnsi="宋体" w:eastAsia="宋体" w:cs="宋体"/>
                <w:i w:val="0"/>
                <w:iCs w:val="0"/>
              </w:rPr>
            </w:pPr>
          </w:p>
          <w:p>
            <w:pPr>
              <w:pStyle w:val="2"/>
              <w:rPr>
                <w:rFonts w:hint="eastAsia" w:ascii="宋体" w:hAnsi="宋体" w:eastAsia="宋体" w:cs="宋体"/>
                <w:i w:val="0"/>
                <w:iCs w:val="0"/>
              </w:rPr>
            </w:pPr>
          </w:p>
          <w:p>
            <w:pPr>
              <w:pStyle w:val="2"/>
              <w:rPr>
                <w:rFonts w:hint="eastAsia" w:ascii="宋体" w:hAnsi="宋体" w:eastAsia="宋体" w:cs="宋体"/>
                <w:i w:val="0"/>
                <w:iCs w:val="0"/>
              </w:rPr>
            </w:pPr>
          </w:p>
          <w:p>
            <w:pPr>
              <w:rPr>
                <w:rFonts w:hint="eastAsia" w:ascii="宋体" w:hAnsi="宋体" w:eastAsia="宋体" w:cs="宋体"/>
                <w:i w:val="0"/>
                <w:iCs w:val="0"/>
              </w:rPr>
            </w:pPr>
          </w:p>
          <w:p>
            <w:pPr>
              <w:pStyle w:val="2"/>
              <w:rPr>
                <w:rFonts w:hint="eastAsia" w:ascii="宋体" w:hAnsi="宋体" w:eastAsia="宋体" w:cs="宋体"/>
                <w:i w:val="0"/>
                <w:iCs w:val="0"/>
              </w:rPr>
            </w:pPr>
          </w:p>
        </w:tc>
        <w:tc>
          <w:tcPr>
            <w:tcW w:w="2044"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568"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00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923"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762"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广元市住房和城乡建设局部门</w:t>
            </w:r>
          </w:p>
        </w:tc>
        <w:tc>
          <w:tcPr>
            <w:tcW w:w="923" w:type="dxa"/>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 （盖章）</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1.项目年度目标完成情况</w:t>
            </w: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项目年度目标</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6075"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及时、足额发放在职职工基础绩效奖及退休人员生活补助</w:t>
            </w:r>
          </w:p>
        </w:tc>
        <w:tc>
          <w:tcPr>
            <w:tcW w:w="398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及时、足额发放在职职工基础绩效奖及退休人员生活补助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2.项目实施内容及过程概述</w:t>
            </w:r>
          </w:p>
        </w:tc>
        <w:tc>
          <w:tcPr>
            <w:tcW w:w="10063" w:type="dxa"/>
            <w:gridSpan w:val="9"/>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每月按时、足额发放在职职工基础绩效奖及退休人员生活补助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预算执行情况（10分）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调整后预算数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预算执行数</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总额</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13.18</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12.60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95.58%</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9.56</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该经费为年中追加我单位在职职工基础绩效奖及退休职工生活补助。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其中：财政资金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13.18</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12.60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95.58%</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其他资金</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637"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绩效指标（90分）</w:t>
            </w: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指标性质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度量单位</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完成值</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204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产出指标</w:t>
            </w:r>
          </w:p>
        </w:tc>
        <w:tc>
          <w:tcPr>
            <w:tcW w:w="15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数量指标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科目调整次数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次</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highlight w:val="none"/>
                <w:u w:val="none"/>
                <w:lang w:val="en-US" w:eastAsia="zh-CN"/>
              </w:rPr>
              <w:t>0次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2044"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151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足额保障率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204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时效指标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按时发放率</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效益指标</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经济效益指标</w:t>
            </w:r>
          </w:p>
        </w:tc>
        <w:tc>
          <w:tcPr>
            <w:tcW w:w="1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结余率（计算方法为：结余数/预算数）</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4.42%</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22.5</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16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972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99.56</w:t>
            </w:r>
          </w:p>
        </w:tc>
        <w:tc>
          <w:tcPr>
            <w:tcW w:w="16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评价结论</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该项目自评得分99.56分，通过该项目的实施，足额保障了在职职工基础绩效奖和退休人员生活补助的足额发放。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改进措施</w:t>
            </w:r>
          </w:p>
        </w:tc>
        <w:tc>
          <w:tcPr>
            <w:tcW w:w="12107"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无</w:t>
            </w:r>
          </w:p>
        </w:tc>
      </w:tr>
    </w:tbl>
    <w:p>
      <w:pPr>
        <w:wordWrap/>
        <w:spacing w:line="572" w:lineRule="exact"/>
        <w:jc w:val="left"/>
        <w:textAlignment w:val="auto"/>
        <w:outlineLvl w:val="0"/>
        <w:rPr>
          <w:rFonts w:ascii="仿宋_GB2312" w:hAnsi="仿宋_GB2312" w:eastAsia="仿宋_GB2312" w:cs="仿宋_GB2312"/>
          <w:color w:val="auto"/>
          <w:sz w:val="32"/>
          <w:szCs w:val="32"/>
          <w:highlight w:val="none"/>
        </w:rPr>
      </w:pPr>
    </w:p>
    <w:p>
      <w:pPr>
        <w:pStyle w:val="7"/>
        <w:rPr>
          <w:rFonts w:hint="eastAsia" w:ascii="仿宋_GB2312" w:hAnsi="Calibri" w:eastAsia="仿宋_GB2312" w:cs="仿宋"/>
          <w:color w:val="auto"/>
          <w:kern w:val="0"/>
          <w:sz w:val="32"/>
          <w:szCs w:val="32"/>
          <w:highlight w:val="none"/>
          <w:lang w:val="en-US" w:eastAsia="zh-CN" w:bidi="ar-SA"/>
        </w:rPr>
        <w:sectPr>
          <w:pgSz w:w="16838" w:h="11906" w:orient="landscape"/>
          <w:pgMar w:top="1587" w:right="2098" w:bottom="1474" w:left="1984" w:header="851" w:footer="992" w:gutter="0"/>
          <w:pgNumType w:fmt="decimal"/>
          <w:cols w:space="720" w:num="1"/>
          <w:titlePg/>
          <w:rtlGutter w:val="0"/>
          <w:docGrid w:type="lines" w:linePitch="315" w:charSpace="0"/>
        </w:sectPr>
      </w:pPr>
      <w:bookmarkStart w:id="101" w:name="_Toc15396618"/>
    </w:p>
    <w:p>
      <w:pPr>
        <w:spacing w:line="600" w:lineRule="exact"/>
        <w:jc w:val="center"/>
        <w:outlineLvl w:val="0"/>
        <w:rPr>
          <w:rStyle w:val="30"/>
          <w:rFonts w:hint="eastAsia" w:ascii="黑体" w:hAnsi="黑体" w:eastAsia="黑体"/>
          <w:b w:val="0"/>
          <w:color w:val="auto"/>
          <w:highlight w:val="none"/>
        </w:rPr>
      </w:pPr>
      <w:bookmarkStart w:id="102" w:name="_Toc718263990_WPSOffice_Level1"/>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97"/>
      <w:bookmarkEnd w:id="101"/>
      <w:bookmarkEnd w:id="102"/>
      <w:bookmarkStart w:id="103" w:name="_Toc15396619"/>
    </w:p>
    <w:p>
      <w:pPr>
        <w:pStyle w:val="2"/>
        <w:rPr>
          <w:rFonts w:hint="eastAsia"/>
        </w:rPr>
      </w:pPr>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04" w:name="_Toc711307430_WPSOffice_Level2"/>
      <w:r>
        <w:rPr>
          <w:rFonts w:hint="eastAsia" w:ascii="仿宋_GB2312" w:hAnsi="仿宋_GB2312" w:eastAsia="仿宋_GB2312" w:cs="仿宋_GB2312"/>
          <w:b w:val="0"/>
          <w:color w:val="auto"/>
          <w:highlight w:val="none"/>
        </w:rPr>
        <w:t>一、收</w:t>
      </w:r>
      <w:r>
        <w:rPr>
          <w:rStyle w:val="31"/>
          <w:rFonts w:hint="eastAsia" w:ascii="仿宋_GB2312" w:hAnsi="仿宋_GB2312" w:eastAsia="仿宋_GB2312" w:cs="仿宋_GB2312"/>
          <w:b w:val="0"/>
          <w:bCs w:val="0"/>
          <w:color w:val="auto"/>
          <w:highlight w:val="none"/>
        </w:rPr>
        <w:t>入支出决算总表</w:t>
      </w:r>
      <w:bookmarkEnd w:id="103"/>
      <w:bookmarkEnd w:id="104"/>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05" w:name="_Toc15396620"/>
      <w:bookmarkStart w:id="106" w:name="_Toc997438935_WPSOffice_Level2"/>
      <w:r>
        <w:rPr>
          <w:rFonts w:hint="eastAsia" w:ascii="仿宋_GB2312" w:hAnsi="仿宋_GB2312" w:eastAsia="仿宋_GB2312" w:cs="仿宋_GB2312"/>
          <w:b w:val="0"/>
          <w:color w:val="auto"/>
          <w:highlight w:val="none"/>
        </w:rPr>
        <w:t>二、收</w:t>
      </w:r>
      <w:r>
        <w:rPr>
          <w:rStyle w:val="31"/>
          <w:rFonts w:hint="eastAsia" w:ascii="仿宋_GB2312" w:hAnsi="仿宋_GB2312" w:eastAsia="仿宋_GB2312" w:cs="仿宋_GB2312"/>
          <w:b w:val="0"/>
          <w:bCs w:val="0"/>
          <w:color w:val="auto"/>
          <w:highlight w:val="none"/>
        </w:rPr>
        <w:t>入决算表</w:t>
      </w:r>
      <w:bookmarkEnd w:id="105"/>
      <w:bookmarkEnd w:id="106"/>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07" w:name="_Toc15396621"/>
      <w:bookmarkStart w:id="108" w:name="_Toc571788246_WPSOffice_Level2"/>
      <w:r>
        <w:rPr>
          <w:rStyle w:val="31"/>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31"/>
          <w:rFonts w:hint="eastAsia" w:ascii="仿宋_GB2312" w:hAnsi="仿宋_GB2312" w:eastAsia="仿宋_GB2312" w:cs="仿宋_GB2312"/>
          <w:b w:val="0"/>
          <w:bCs w:val="0"/>
          <w:color w:val="auto"/>
          <w:highlight w:val="none"/>
        </w:rPr>
        <w:t>出决算表</w:t>
      </w:r>
      <w:bookmarkEnd w:id="107"/>
      <w:bookmarkEnd w:id="108"/>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b w:val="0"/>
          <w:color w:val="auto"/>
          <w:highlight w:val="none"/>
        </w:rPr>
      </w:pPr>
      <w:bookmarkStart w:id="109" w:name="_Toc484140443_WPSOffice_Level2"/>
      <w:bookmarkStart w:id="110" w:name="_Toc15396622"/>
      <w:r>
        <w:rPr>
          <w:rStyle w:val="31"/>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31"/>
          <w:rFonts w:hint="eastAsia" w:ascii="仿宋_GB2312" w:hAnsi="仿宋_GB2312" w:eastAsia="仿宋_GB2312" w:cs="仿宋_GB2312"/>
          <w:b w:val="0"/>
          <w:bCs w:val="0"/>
          <w:color w:val="auto"/>
          <w:highlight w:val="none"/>
        </w:rPr>
        <w:t>政拨款收入支出决算总表</w:t>
      </w:r>
      <w:bookmarkEnd w:id="109"/>
      <w:bookmarkEnd w:id="110"/>
    </w:p>
    <w:p>
      <w:pPr>
        <w:pStyle w:val="5"/>
        <w:keepNext/>
        <w:keepLines/>
        <w:widowControl w:val="0"/>
        <w:wordWrap/>
        <w:adjustRightInd/>
        <w:snapToGrid/>
        <w:spacing w:before="0" w:after="0" w:line="700" w:lineRule="exact"/>
        <w:textAlignment w:val="auto"/>
        <w:rPr>
          <w:rStyle w:val="31"/>
          <w:rFonts w:hint="eastAsia" w:ascii="仿宋_GB2312" w:hAnsi="仿宋_GB2312" w:eastAsia="仿宋_GB2312" w:cs="仿宋_GB2312"/>
          <w:b w:val="0"/>
          <w:bCs w:val="0"/>
          <w:color w:val="auto"/>
          <w:highlight w:val="none"/>
        </w:rPr>
      </w:pPr>
      <w:bookmarkStart w:id="111" w:name="_Toc1593571211_WPSOffice_Level2"/>
      <w:bookmarkStart w:id="112" w:name="_Toc15396623"/>
      <w:r>
        <w:rPr>
          <w:rStyle w:val="31"/>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31"/>
          <w:rFonts w:hint="eastAsia" w:ascii="仿宋_GB2312" w:hAnsi="仿宋_GB2312" w:eastAsia="仿宋_GB2312" w:cs="仿宋_GB2312"/>
          <w:b w:val="0"/>
          <w:bCs w:val="0"/>
          <w:color w:val="auto"/>
          <w:highlight w:val="none"/>
        </w:rPr>
        <w:t>政拨款支出决算明细表</w:t>
      </w:r>
      <w:bookmarkEnd w:id="111"/>
      <w:bookmarkEnd w:id="112"/>
      <w:bookmarkStart w:id="113" w:name="_Toc15396624"/>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14" w:name="_Toc482227251_WPSOffice_Level2"/>
      <w:r>
        <w:rPr>
          <w:rStyle w:val="31"/>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般公共预算财政拨款支出决算表</w:t>
      </w:r>
      <w:bookmarkEnd w:id="113"/>
      <w:bookmarkEnd w:id="114"/>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15" w:name="_Toc15396625"/>
      <w:bookmarkStart w:id="116" w:name="_Toc1348956930_WPSOffice_Level2"/>
      <w:r>
        <w:rPr>
          <w:rStyle w:val="31"/>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般公共预算财政拨款支出决算明细表</w:t>
      </w:r>
      <w:bookmarkEnd w:id="115"/>
      <w:bookmarkEnd w:id="116"/>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17" w:name="_Toc15396626"/>
      <w:bookmarkStart w:id="118" w:name="_Toc504907293_WPSOffice_Level2"/>
      <w:r>
        <w:rPr>
          <w:rStyle w:val="31"/>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般公共预算财政拨款基本支出决算表</w:t>
      </w:r>
      <w:bookmarkEnd w:id="117"/>
      <w:bookmarkEnd w:id="118"/>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19" w:name="_Toc355483966_WPSOffice_Level2"/>
      <w:bookmarkStart w:id="120" w:name="_Toc15396627"/>
      <w:r>
        <w:rPr>
          <w:rStyle w:val="31"/>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31"/>
          <w:rFonts w:hint="eastAsia" w:ascii="仿宋_GB2312" w:hAnsi="仿宋_GB2312" w:eastAsia="仿宋_GB2312" w:cs="仿宋_GB2312"/>
          <w:b w:val="0"/>
          <w:bCs w:val="0"/>
          <w:color w:val="auto"/>
          <w:highlight w:val="none"/>
        </w:rPr>
        <w:t>般公共预算财政拨款项目支出决算表</w:t>
      </w:r>
      <w:bookmarkEnd w:id="119"/>
      <w:bookmarkEnd w:id="120"/>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21" w:name="_Toc15396628"/>
      <w:bookmarkStart w:id="122" w:name="_Toc1062744172_WPSOffice_Level2"/>
      <w:r>
        <w:rPr>
          <w:rStyle w:val="31"/>
          <w:rFonts w:hint="eastAsia" w:ascii="仿宋_GB2312" w:hAnsi="仿宋_GB2312" w:eastAsia="仿宋_GB2312" w:cs="仿宋_GB2312"/>
          <w:b w:val="0"/>
          <w:bCs w:val="0"/>
          <w:color w:val="auto"/>
          <w:highlight w:val="none"/>
        </w:rPr>
        <w:t>十、</w:t>
      </w:r>
      <w:bookmarkEnd w:id="121"/>
      <w:r>
        <w:rPr>
          <w:rFonts w:hint="eastAsia" w:ascii="仿宋_GB2312" w:hAnsi="仿宋_GB2312" w:eastAsia="仿宋_GB2312" w:cs="仿宋_GB2312"/>
          <w:b w:val="0"/>
          <w:color w:val="auto"/>
          <w:highlight w:val="none"/>
        </w:rPr>
        <w:t>政</w:t>
      </w:r>
      <w:r>
        <w:rPr>
          <w:rStyle w:val="31"/>
          <w:rFonts w:hint="eastAsia" w:ascii="仿宋_GB2312" w:hAnsi="仿宋_GB2312" w:eastAsia="仿宋_GB2312" w:cs="仿宋_GB2312"/>
          <w:b w:val="0"/>
          <w:bCs w:val="0"/>
          <w:color w:val="auto"/>
          <w:highlight w:val="none"/>
        </w:rPr>
        <w:t>府性基金预算财政拨款收入支出决算表</w:t>
      </w:r>
      <w:bookmarkEnd w:id="122"/>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23" w:name="_Toc15396629"/>
      <w:bookmarkStart w:id="124" w:name="_Toc1773860252_WPSOffice_Level2"/>
      <w:r>
        <w:rPr>
          <w:rStyle w:val="31"/>
          <w:rFonts w:hint="eastAsia" w:ascii="仿宋_GB2312" w:hAnsi="仿宋_GB2312" w:eastAsia="仿宋_GB2312" w:cs="仿宋_GB2312"/>
          <w:b w:val="0"/>
          <w:bCs w:val="0"/>
          <w:color w:val="auto"/>
          <w:highlight w:val="none"/>
        </w:rPr>
        <w:t>十一、</w:t>
      </w:r>
      <w:bookmarkEnd w:id="123"/>
      <w:r>
        <w:rPr>
          <w:rFonts w:hint="eastAsia" w:ascii="仿宋_GB2312" w:hAnsi="仿宋_GB2312" w:eastAsia="仿宋_GB2312" w:cs="仿宋_GB2312"/>
          <w:b w:val="0"/>
          <w:color w:val="auto"/>
          <w:highlight w:val="none"/>
        </w:rPr>
        <w:t>国</w:t>
      </w:r>
      <w:r>
        <w:rPr>
          <w:rStyle w:val="31"/>
          <w:rFonts w:hint="eastAsia" w:ascii="仿宋_GB2312" w:hAnsi="仿宋_GB2312" w:eastAsia="仿宋_GB2312" w:cs="仿宋_GB2312"/>
          <w:b w:val="0"/>
          <w:bCs w:val="0"/>
          <w:color w:val="auto"/>
          <w:highlight w:val="none"/>
        </w:rPr>
        <w:t>有资本经营预算</w:t>
      </w:r>
      <w:r>
        <w:rPr>
          <w:rStyle w:val="31"/>
          <w:rFonts w:hint="eastAsia" w:ascii="仿宋_GB2312" w:hAnsi="仿宋_GB2312" w:eastAsia="仿宋_GB2312" w:cs="仿宋_GB2312"/>
          <w:b w:val="0"/>
          <w:bCs w:val="0"/>
          <w:color w:val="auto"/>
          <w:highlight w:val="none"/>
          <w:lang w:eastAsia="zh-CN"/>
        </w:rPr>
        <w:t>财政拨款收入</w:t>
      </w:r>
      <w:r>
        <w:rPr>
          <w:rStyle w:val="31"/>
          <w:rFonts w:hint="eastAsia" w:ascii="仿宋_GB2312" w:hAnsi="仿宋_GB2312" w:eastAsia="仿宋_GB2312" w:cs="仿宋_GB2312"/>
          <w:b w:val="0"/>
          <w:bCs w:val="0"/>
          <w:color w:val="auto"/>
          <w:highlight w:val="none"/>
        </w:rPr>
        <w:t>支出决算表</w:t>
      </w:r>
      <w:bookmarkEnd w:id="124"/>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rPr>
      </w:pPr>
      <w:bookmarkStart w:id="125" w:name="_Toc15396630"/>
      <w:bookmarkStart w:id="126" w:name="_Toc1880978030_WPSOffice_Level2"/>
      <w:r>
        <w:rPr>
          <w:rStyle w:val="31"/>
          <w:rFonts w:hint="eastAsia" w:ascii="仿宋_GB2312" w:hAnsi="仿宋_GB2312" w:eastAsia="仿宋_GB2312" w:cs="仿宋_GB2312"/>
          <w:b w:val="0"/>
          <w:bCs w:val="0"/>
          <w:color w:val="auto"/>
          <w:highlight w:val="none"/>
        </w:rPr>
        <w:t>十二、</w:t>
      </w:r>
      <w:bookmarkEnd w:id="125"/>
      <w:r>
        <w:rPr>
          <w:rStyle w:val="31"/>
          <w:rFonts w:hint="eastAsia" w:ascii="仿宋_GB2312" w:hAnsi="仿宋_GB2312" w:eastAsia="仿宋_GB2312" w:cs="仿宋_GB2312"/>
          <w:b w:val="0"/>
          <w:bCs w:val="0"/>
          <w:color w:val="auto"/>
          <w:highlight w:val="none"/>
          <w:lang w:eastAsia="zh-CN"/>
        </w:rPr>
        <w:t>国有资本经营预算财政拨款支出决算表</w:t>
      </w:r>
      <w:bookmarkEnd w:id="126"/>
    </w:p>
    <w:p>
      <w:pPr>
        <w:pStyle w:val="5"/>
        <w:keepNext/>
        <w:keepLines/>
        <w:widowControl w:val="0"/>
        <w:wordWrap/>
        <w:adjustRightInd/>
        <w:snapToGrid/>
        <w:spacing w:before="0" w:after="0" w:line="700" w:lineRule="exact"/>
        <w:textAlignment w:val="auto"/>
        <w:rPr>
          <w:rFonts w:hint="eastAsia" w:ascii="仿宋_GB2312" w:hAnsi="仿宋_GB2312" w:eastAsia="仿宋_GB2312" w:cs="仿宋_GB2312"/>
          <w:color w:val="auto"/>
          <w:highlight w:val="none"/>
          <w:lang w:eastAsia="zh-CN"/>
        </w:rPr>
      </w:pPr>
      <w:bookmarkStart w:id="127" w:name="_Toc15396631"/>
      <w:bookmarkStart w:id="128" w:name="_Toc1208884455_WPSOffice_Level2"/>
      <w:r>
        <w:rPr>
          <w:rStyle w:val="31"/>
          <w:rFonts w:hint="eastAsia" w:ascii="仿宋_GB2312" w:hAnsi="仿宋_GB2312" w:eastAsia="仿宋_GB2312" w:cs="仿宋_GB2312"/>
          <w:b w:val="0"/>
          <w:bCs w:val="0"/>
          <w:color w:val="auto"/>
          <w:highlight w:val="none"/>
        </w:rPr>
        <w:t>十三、</w:t>
      </w:r>
      <w:bookmarkEnd w:id="127"/>
      <w:r>
        <w:rPr>
          <w:rStyle w:val="31"/>
          <w:rFonts w:hint="eastAsia" w:ascii="仿宋_GB2312" w:hAnsi="仿宋_GB2312" w:eastAsia="仿宋_GB2312" w:cs="仿宋_GB2312"/>
          <w:b w:val="0"/>
          <w:bCs w:val="0"/>
          <w:color w:val="auto"/>
          <w:highlight w:val="none"/>
          <w:lang w:eastAsia="zh-CN"/>
        </w:rPr>
        <w:t>财政拨款“三公”经费支出决算表</w:t>
      </w:r>
      <w:bookmarkEnd w:id="128"/>
    </w:p>
    <w:sectPr>
      <w:pgSz w:w="11906" w:h="16838"/>
      <w:pgMar w:top="2098" w:right="1474" w:bottom="1984" w:left="1587" w:header="851" w:footer="992" w:gutter="0"/>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rect id="文本框 4"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rect id="文本框 5"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79514348">
    <w:nsid w:val="CF652CEC"/>
    <w:multiLevelType w:val="singleLevel"/>
    <w:tmpl w:val="CF652CEC"/>
    <w:lvl w:ilvl="0" w:tentative="1">
      <w:start w:val="9"/>
      <w:numFmt w:val="chineseCounting"/>
      <w:suff w:val="nothing"/>
      <w:lvlText w:val="%1、"/>
      <w:lvlJc w:val="left"/>
      <w:rPr>
        <w:rFonts w:hint="eastAsia"/>
      </w:rPr>
    </w:lvl>
  </w:abstractNum>
  <w:abstractNum w:abstractNumId="3808035965">
    <w:nsid w:val="E2FA047D"/>
    <w:multiLevelType w:val="singleLevel"/>
    <w:tmpl w:val="E2FA047D"/>
    <w:lvl w:ilvl="0" w:tentative="1">
      <w:start w:val="3"/>
      <w:numFmt w:val="chineseCounting"/>
      <w:suff w:val="space"/>
      <w:lvlText w:val="第%1部分"/>
      <w:lvlJc w:val="left"/>
      <w:rPr>
        <w:rFonts w:hint="eastAsia" w:ascii="黑体" w:hAnsi="黑体" w:eastAsia="黑体" w:cs="黑体"/>
        <w:sz w:val="44"/>
        <w:szCs w:val="44"/>
      </w:rPr>
    </w:lvl>
  </w:abstractNum>
  <w:num w:numId="1">
    <w:abstractNumId w:val="3479514348"/>
  </w:num>
  <w:num w:numId="2">
    <w:abstractNumId w:val="38080359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2EFF5DBE"/>
    <w:rsid w:val="30B46D73"/>
    <w:rsid w:val="319F7F4E"/>
    <w:rsid w:val="32FF199F"/>
    <w:rsid w:val="383D272C"/>
    <w:rsid w:val="39AE70AB"/>
    <w:rsid w:val="3C0C0783"/>
    <w:rsid w:val="3EF6D7C1"/>
    <w:rsid w:val="3F9F3A96"/>
    <w:rsid w:val="3FBBA62D"/>
    <w:rsid w:val="3FF34B37"/>
    <w:rsid w:val="41085755"/>
    <w:rsid w:val="48BF60AB"/>
    <w:rsid w:val="48DF0256"/>
    <w:rsid w:val="493C27E9"/>
    <w:rsid w:val="496F39ED"/>
    <w:rsid w:val="49FF41D3"/>
    <w:rsid w:val="4BE068DB"/>
    <w:rsid w:val="4BF6002B"/>
    <w:rsid w:val="4E6FC43A"/>
    <w:rsid w:val="4ECE2238"/>
    <w:rsid w:val="51DB4B86"/>
    <w:rsid w:val="55333C3E"/>
    <w:rsid w:val="5DEA7C87"/>
    <w:rsid w:val="5F6F5F4B"/>
    <w:rsid w:val="64CA39A1"/>
    <w:rsid w:val="690F5910"/>
    <w:rsid w:val="69630ADE"/>
    <w:rsid w:val="6C4A05C8"/>
    <w:rsid w:val="6D3B1A89"/>
    <w:rsid w:val="6FFF17A0"/>
    <w:rsid w:val="71BF4EC2"/>
    <w:rsid w:val="72734D90"/>
    <w:rsid w:val="73B7E86D"/>
    <w:rsid w:val="7412278C"/>
    <w:rsid w:val="76FD7F0F"/>
    <w:rsid w:val="7904082E"/>
    <w:rsid w:val="79E7B28D"/>
    <w:rsid w:val="7B7FF519"/>
    <w:rsid w:val="7BFB73D4"/>
    <w:rsid w:val="7D9F0CCD"/>
    <w:rsid w:val="7DEF4EF7"/>
    <w:rsid w:val="7DF0951B"/>
    <w:rsid w:val="7F5F2B7A"/>
    <w:rsid w:val="7F9F20EE"/>
    <w:rsid w:val="7F9FCB5A"/>
    <w:rsid w:val="7FB6EDCA"/>
    <w:rsid w:val="7FFF32F0"/>
    <w:rsid w:val="87AD518D"/>
    <w:rsid w:val="8A7D6104"/>
    <w:rsid w:val="966F5D74"/>
    <w:rsid w:val="9E3A10E2"/>
    <w:rsid w:val="B7FD9FA6"/>
    <w:rsid w:val="B7FFC88F"/>
    <w:rsid w:val="EFDDDFB8"/>
    <w:rsid w:val="F2E1F9D4"/>
    <w:rsid w:val="F72AEED8"/>
    <w:rsid w:val="F7880819"/>
    <w:rsid w:val="F8F3CE38"/>
    <w:rsid w:val="F9279EC2"/>
    <w:rsid w:val="F9784F24"/>
    <w:rsid w:val="FF3B2B38"/>
    <w:rsid w:val="FFFB99B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7">
    <w:name w:val="Normal Table"/>
    <w:unhideWhenUsed/>
    <w:qFormat/>
    <w:uiPriority w:val="99"/>
    <w:tblPr>
      <w:tblStyle w:val="17"/>
      <w:tblLayout w:type="fixed"/>
      <w:tblCellMar>
        <w:top w:w="0" w:type="dxa"/>
        <w:left w:w="108" w:type="dxa"/>
        <w:bottom w:w="0" w:type="dxa"/>
        <w:right w:w="108" w:type="dxa"/>
      </w:tblCellMar>
    </w:tblPr>
    <w:tcPr>
      <w:textDirection w:val="lrTb"/>
    </w:tcPr>
  </w:style>
  <w:style w:type="paragraph" w:customStyle="1" w:styleId="2">
    <w:name w:val="BodyText1I2"/>
    <w:basedOn w:val="3"/>
    <w:qFormat/>
    <w:uiPriority w:val="99"/>
    <w:pPr>
      <w:spacing w:after="120"/>
      <w:ind w:left="420" w:leftChars="200" w:firstLine="420" w:firstLineChars="200"/>
    </w:pPr>
  </w:style>
  <w:style w:type="paragraph" w:customStyle="1" w:styleId="3">
    <w:name w:val="BodyTextIndent"/>
    <w:basedOn w:val="1"/>
    <w:qFormat/>
    <w:uiPriority w:val="0"/>
    <w:pPr>
      <w:spacing w:after="120"/>
      <w:ind w:left="420" w:leftChars="200"/>
    </w:p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List Paragraph"/>
    <w:basedOn w:val="1"/>
    <w:qFormat/>
    <w:uiPriority w:val="34"/>
    <w:pPr>
      <w:ind w:firstLine="420" w:firstLineChars="200"/>
    </w:pPr>
  </w:style>
  <w:style w:type="paragraph" w:customStyle="1" w:styleId="20">
    <w:name w:val="TOC 标题1"/>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1">
    <w:name w:val="TOC Heading"/>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Header Char"/>
    <w:basedOn w:val="14"/>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4"/>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4"/>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character" w:customStyle="1" w:styleId="30">
    <w:name w:val="标题 1 Char"/>
    <w:basedOn w:val="14"/>
    <w:link w:val="4"/>
    <w:qFormat/>
    <w:uiPriority w:val="9"/>
    <w:rPr>
      <w:rFonts w:ascii="Times New Roman" w:hAnsi="Times New Roman"/>
      <w:b/>
      <w:bCs/>
      <w:kern w:val="44"/>
      <w:sz w:val="44"/>
      <w:szCs w:val="44"/>
    </w:rPr>
  </w:style>
  <w:style w:type="character" w:customStyle="1" w:styleId="31">
    <w:name w:val="标题 2 Char"/>
    <w:basedOn w:val="14"/>
    <w:link w:val="5"/>
    <w:qFormat/>
    <w:uiPriority w:val="9"/>
    <w:rPr>
      <w:rFonts w:ascii="Cambria" w:hAnsi="Cambria" w:eastAsia="宋体" w:cs="黑体"/>
      <w:b/>
      <w:bCs/>
      <w:kern w:val="2"/>
      <w:sz w:val="32"/>
      <w:szCs w:val="32"/>
    </w:rPr>
  </w:style>
  <w:style w:type="character" w:customStyle="1" w:styleId="32">
    <w:name w:val="批注框文本 Char"/>
    <w:basedOn w:val="14"/>
    <w:link w:val="9"/>
    <w:semiHidden/>
    <w:qFormat/>
    <w:uiPriority w:val="99"/>
    <w:rPr>
      <w:rFonts w:ascii="Times New Roman" w:hAnsi="Times New Roman"/>
      <w:kern w:val="2"/>
      <w:sz w:val="18"/>
      <w:szCs w:val="18"/>
    </w:rPr>
  </w:style>
  <w:style w:type="character" w:customStyle="1" w:styleId="33">
    <w:name w:val="标题 3 Char"/>
    <w:basedOn w:val="14"/>
    <w:link w:val="6"/>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textRotate="1"/>
    <customShpInfo spid="_x0000_s1030" textRotate="1"/>
    <customShpInfo spid="_x0000_s1032" textRotate="1"/>
    <customShpInfo spid="_x0000_s1034" textRotate="1"/>
    <customShpInfo spid="_x0000_s1036" textRotate="1"/>
    <customShpInfo spid="_x0000_s103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ALICAY</cp:lastModifiedBy>
  <cp:lastPrinted>2023-08-03T18:35:00Z</cp:lastPrinted>
  <dcterms:modified xsi:type="dcterms:W3CDTF">2025-03-03T00:44:54Z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6B70361D626A4593B4A9C4A901EC4F63</vt:lpwstr>
  </property>
</Properties>
</file>