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shd w:val="clear" w:color="040000" w:fill="auto"/>
        <w:wordWrap/>
        <w:autoSpaceDE w:val="0"/>
        <w:autoSpaceDN w:val="0"/>
        <w:adjustRightInd w:val="0"/>
        <w:snapToGrid/>
        <w:spacing w:beforeLines="0" w:afterLines="0" w:line="800" w:lineRule="exact"/>
        <w:jc w:val="center"/>
        <w:textAlignment w:val="auto"/>
        <w:rPr>
          <w:rFonts w:hint="eastAsia" w:ascii="方正小标宋简体" w:hAnsi="方正小标宋简体" w:eastAsia="方正小标宋简体"/>
          <w:kern w:val="2"/>
          <w:sz w:val="72"/>
          <w:szCs w:val="24"/>
          <w:highlight w:val="none"/>
          <w:lang w:val="zh-CN"/>
        </w:rPr>
      </w:pPr>
      <w:bookmarkStart w:id="41" w:name="_GoBack"/>
      <w:bookmarkEnd w:id="41"/>
    </w:p>
    <w:p>
      <w:pPr>
        <w:widowControl w:val="0"/>
        <w:shd w:val="clear" w:color="040000" w:fill="auto"/>
        <w:wordWrap/>
        <w:autoSpaceDE w:val="0"/>
        <w:autoSpaceDN w:val="0"/>
        <w:adjustRightInd w:val="0"/>
        <w:snapToGrid/>
        <w:spacing w:beforeLines="0" w:afterLines="0" w:line="1000" w:lineRule="exact"/>
        <w:jc w:val="center"/>
        <w:textAlignment w:val="auto"/>
        <w:outlineLvl w:val="0"/>
        <w:rPr>
          <w:rFonts w:hint="eastAsia" w:ascii="方正小标宋简体" w:hAnsi="方正小标宋简体" w:eastAsia="方正小标宋简体"/>
          <w:kern w:val="2"/>
          <w:sz w:val="56"/>
          <w:szCs w:val="22"/>
          <w:highlight w:val="none"/>
          <w:lang w:val="zh-CN"/>
        </w:rPr>
      </w:pPr>
      <w:bookmarkStart w:id="0" w:name="_Toc4343"/>
      <w:bookmarkStart w:id="1" w:name="_Toc29725"/>
      <w:r>
        <w:rPr>
          <w:rFonts w:hint="eastAsia" w:ascii="方正小标宋简体" w:hAnsi="方正小标宋简体" w:eastAsia="方正小标宋简体"/>
          <w:kern w:val="2"/>
          <w:sz w:val="56"/>
          <w:szCs w:val="22"/>
          <w:highlight w:val="none"/>
          <w:lang w:val="zh-CN"/>
        </w:rPr>
        <w:t>广元市城市管理行政执法局（本级）单位决算</w:t>
      </w:r>
      <w:bookmarkEnd w:id="0"/>
      <w:bookmarkEnd w:id="1"/>
    </w:p>
    <w:p>
      <w:pPr>
        <w:widowControl w:val="0"/>
        <w:shd w:val="clear" w:color="040000" w:fill="auto"/>
        <w:wordWrap/>
        <w:autoSpaceDE w:val="0"/>
        <w:autoSpaceDN w:val="0"/>
        <w:adjustRightInd w:val="0"/>
        <w:snapToGrid/>
        <w:spacing w:beforeLines="0" w:afterLines="0" w:line="1000" w:lineRule="exact"/>
        <w:jc w:val="center"/>
        <w:textAlignment w:val="auto"/>
        <w:rPr>
          <w:rFonts w:hint="eastAsia" w:ascii="方正小标宋简体" w:hAnsi="方正小标宋简体" w:eastAsia="方正小标宋简体"/>
          <w:kern w:val="2"/>
          <w:sz w:val="56"/>
          <w:szCs w:val="22"/>
          <w:highlight w:val="none"/>
          <w:lang w:val="en-US" w:eastAsia="zh-CN"/>
        </w:rPr>
      </w:pPr>
    </w:p>
    <w:p>
      <w:pPr>
        <w:widowControl w:val="0"/>
        <w:shd w:val="clear" w:color="040000" w:fill="auto"/>
        <w:wordWrap/>
        <w:autoSpaceDE w:val="0"/>
        <w:autoSpaceDN w:val="0"/>
        <w:adjustRightInd w:val="0"/>
        <w:snapToGrid/>
        <w:spacing w:beforeLines="0" w:afterLines="0" w:line="1000" w:lineRule="exact"/>
        <w:jc w:val="center"/>
        <w:textAlignment w:val="auto"/>
        <w:outlineLvl w:val="0"/>
        <w:rPr>
          <w:rFonts w:hint="eastAsia" w:ascii="方正小标宋简体" w:hAnsi="方正小标宋简体" w:eastAsia="方正小标宋简体"/>
          <w:kern w:val="2"/>
          <w:sz w:val="56"/>
          <w:szCs w:val="22"/>
          <w:highlight w:val="none"/>
          <w:lang w:val="en-US" w:eastAsia="zh-CN"/>
        </w:rPr>
      </w:pPr>
      <w:bookmarkStart w:id="2" w:name="_Toc8437"/>
      <w:bookmarkStart w:id="3" w:name="_Toc4634"/>
      <w:r>
        <w:rPr>
          <w:rFonts w:hint="eastAsia" w:ascii="方正小标宋简体" w:hAnsi="方正小标宋简体" w:eastAsia="方正小标宋简体"/>
          <w:kern w:val="2"/>
          <w:sz w:val="56"/>
          <w:szCs w:val="22"/>
          <w:highlight w:val="none"/>
          <w:lang w:val="en-US" w:eastAsia="zh-CN"/>
        </w:rPr>
        <w:t>编</w:t>
      </w:r>
      <w:bookmarkEnd w:id="2"/>
      <w:bookmarkEnd w:id="3"/>
    </w:p>
    <w:p>
      <w:pPr>
        <w:widowControl w:val="0"/>
        <w:shd w:val="clear" w:color="040000" w:fill="auto"/>
        <w:wordWrap/>
        <w:autoSpaceDE w:val="0"/>
        <w:autoSpaceDN w:val="0"/>
        <w:adjustRightInd w:val="0"/>
        <w:snapToGrid/>
        <w:spacing w:beforeLines="0" w:afterLines="0" w:line="1000" w:lineRule="exact"/>
        <w:jc w:val="center"/>
        <w:textAlignment w:val="auto"/>
        <w:outlineLvl w:val="0"/>
        <w:rPr>
          <w:rFonts w:hint="eastAsia" w:ascii="方正小标宋简体" w:hAnsi="方正小标宋简体" w:eastAsia="方正小标宋简体"/>
          <w:kern w:val="2"/>
          <w:sz w:val="56"/>
          <w:szCs w:val="22"/>
          <w:highlight w:val="none"/>
          <w:lang w:val="en-US" w:eastAsia="zh-CN"/>
        </w:rPr>
      </w:pPr>
      <w:bookmarkStart w:id="4" w:name="_Toc15840"/>
      <w:bookmarkStart w:id="5" w:name="_Toc1636"/>
      <w:r>
        <w:rPr>
          <w:rFonts w:hint="eastAsia" w:ascii="方正小标宋简体" w:hAnsi="方正小标宋简体" w:eastAsia="方正小标宋简体"/>
          <w:kern w:val="2"/>
          <w:sz w:val="56"/>
          <w:szCs w:val="22"/>
          <w:highlight w:val="none"/>
          <w:lang w:val="en-US" w:eastAsia="zh-CN"/>
        </w:rPr>
        <w:t>制</w:t>
      </w:r>
      <w:bookmarkEnd w:id="4"/>
      <w:bookmarkEnd w:id="5"/>
    </w:p>
    <w:p>
      <w:pPr>
        <w:widowControl w:val="0"/>
        <w:shd w:val="clear" w:color="040000" w:fill="auto"/>
        <w:wordWrap/>
        <w:autoSpaceDE w:val="0"/>
        <w:autoSpaceDN w:val="0"/>
        <w:adjustRightInd w:val="0"/>
        <w:snapToGrid/>
        <w:spacing w:beforeLines="0" w:afterLines="0" w:line="1000" w:lineRule="exact"/>
        <w:jc w:val="center"/>
        <w:textAlignment w:val="auto"/>
        <w:outlineLvl w:val="0"/>
        <w:rPr>
          <w:rFonts w:hint="eastAsia" w:ascii="方正小标宋简体" w:hAnsi="方正小标宋简体" w:eastAsia="方正小标宋简体"/>
          <w:kern w:val="2"/>
          <w:sz w:val="56"/>
          <w:szCs w:val="22"/>
          <w:highlight w:val="none"/>
          <w:lang w:val="en-US" w:eastAsia="zh-CN"/>
        </w:rPr>
      </w:pPr>
      <w:bookmarkStart w:id="6" w:name="_Toc4490"/>
      <w:bookmarkStart w:id="7" w:name="_Toc10449"/>
      <w:r>
        <w:rPr>
          <w:rFonts w:hint="eastAsia" w:ascii="方正小标宋简体" w:hAnsi="方正小标宋简体" w:eastAsia="方正小标宋简体"/>
          <w:kern w:val="2"/>
          <w:sz w:val="56"/>
          <w:szCs w:val="22"/>
          <w:highlight w:val="none"/>
          <w:lang w:val="en-US" w:eastAsia="zh-CN"/>
        </w:rPr>
        <w:t>说</w:t>
      </w:r>
      <w:bookmarkEnd w:id="6"/>
      <w:bookmarkEnd w:id="7"/>
    </w:p>
    <w:p>
      <w:pPr>
        <w:widowControl w:val="0"/>
        <w:shd w:val="clear" w:color="040000" w:fill="auto"/>
        <w:wordWrap/>
        <w:autoSpaceDE w:val="0"/>
        <w:autoSpaceDN w:val="0"/>
        <w:adjustRightInd w:val="0"/>
        <w:snapToGrid/>
        <w:spacing w:beforeLines="0" w:afterLines="0" w:line="1000" w:lineRule="exact"/>
        <w:jc w:val="center"/>
        <w:textAlignment w:val="auto"/>
        <w:outlineLvl w:val="0"/>
        <w:rPr>
          <w:rFonts w:hint="default" w:ascii="方正小标宋简体" w:hAnsi="方正小标宋简体" w:eastAsia="方正小标宋简体"/>
          <w:kern w:val="2"/>
          <w:sz w:val="56"/>
          <w:szCs w:val="22"/>
          <w:highlight w:val="none"/>
          <w:lang w:val="en-US" w:eastAsia="zh-CN"/>
        </w:rPr>
      </w:pPr>
      <w:bookmarkStart w:id="8" w:name="_Toc20626"/>
      <w:bookmarkStart w:id="9" w:name="_Toc6412"/>
      <w:r>
        <w:rPr>
          <w:rFonts w:hint="eastAsia" w:ascii="方正小标宋简体" w:hAnsi="方正小标宋简体" w:eastAsia="方正小标宋简体"/>
          <w:kern w:val="2"/>
          <w:sz w:val="56"/>
          <w:szCs w:val="22"/>
          <w:highlight w:val="none"/>
          <w:lang w:val="en-US" w:eastAsia="zh-CN"/>
        </w:rPr>
        <w:t>明</w:t>
      </w:r>
      <w:bookmarkEnd w:id="8"/>
      <w:bookmarkEnd w:id="9"/>
    </w:p>
    <w:p>
      <w:pPr>
        <w:widowControl w:val="0"/>
        <w:shd w:val="clear" w:color="020000" w:fill="auto"/>
        <w:wordWrap/>
        <w:spacing w:beforeLines="0" w:afterLines="0" w:line="576" w:lineRule="exact"/>
        <w:jc w:val="center"/>
        <w:textAlignment w:val="auto"/>
        <w:rPr>
          <w:rFonts w:hint="eastAsia" w:ascii="方正小标宋简体" w:hAnsi="方正小标宋简体" w:eastAsia="方正小标宋简体"/>
          <w:kern w:val="2"/>
          <w:sz w:val="72"/>
          <w:szCs w:val="24"/>
          <w:highlight w:val="none"/>
          <w:lang w:val="zh-CN"/>
        </w:rPr>
      </w:pPr>
    </w:p>
    <w:p>
      <w:pPr>
        <w:pStyle w:val="2"/>
        <w:shd w:val="clear" w:color="010000" w:fill="auto"/>
        <w:rPr>
          <w:rFonts w:hint="eastAsia" w:ascii="方正小标宋简体" w:hAnsi="方正小标宋简体" w:eastAsia="方正小标宋简体"/>
          <w:kern w:val="2"/>
          <w:sz w:val="72"/>
          <w:szCs w:val="24"/>
          <w:highlight w:val="none"/>
          <w:lang w:val="zh-CN"/>
        </w:rPr>
      </w:pPr>
    </w:p>
    <w:p>
      <w:pPr>
        <w:widowControl w:val="0"/>
        <w:shd w:val="clear" w:color="040000" w:fill="auto"/>
        <w:wordWrap/>
        <w:autoSpaceDE w:val="0"/>
        <w:autoSpaceDN w:val="0"/>
        <w:adjustRightInd w:val="0"/>
        <w:snapToGrid/>
        <w:spacing w:beforeLines="0" w:afterLines="0" w:line="1000" w:lineRule="exact"/>
        <w:jc w:val="center"/>
        <w:textAlignment w:val="auto"/>
        <w:rPr>
          <w:rFonts w:hint="eastAsia" w:ascii="方正小标宋简体" w:hAnsi="方正小标宋简体" w:eastAsia="方正小标宋简体"/>
          <w:kern w:val="2"/>
          <w:sz w:val="44"/>
          <w:szCs w:val="18"/>
          <w:highlight w:val="none"/>
          <w:lang w:val="zh-CN"/>
        </w:rPr>
      </w:pPr>
    </w:p>
    <w:p>
      <w:pPr>
        <w:widowControl w:val="0"/>
        <w:shd w:val="clear" w:color="040000" w:fill="auto"/>
        <w:wordWrap/>
        <w:autoSpaceDE w:val="0"/>
        <w:autoSpaceDN w:val="0"/>
        <w:adjustRightInd w:val="0"/>
        <w:snapToGrid/>
        <w:spacing w:beforeLines="0" w:afterLines="0" w:line="1000" w:lineRule="exact"/>
        <w:jc w:val="center"/>
        <w:textAlignment w:val="auto"/>
        <w:rPr>
          <w:rFonts w:hint="eastAsia" w:ascii="黑体" w:hAnsi="黑体" w:eastAsia="黑体"/>
          <w:b/>
          <w:color w:val="FF0000"/>
          <w:kern w:val="2"/>
          <w:sz w:val="48"/>
          <w:szCs w:val="24"/>
          <w:highlight w:val="none"/>
          <w:lang w:val="zh-CN"/>
        </w:rPr>
        <w:sectPr>
          <w:pgSz w:w="12240" w:h="15840"/>
          <w:pgMar w:top="2098" w:right="1474" w:bottom="1701" w:left="1587" w:header="720" w:footer="720" w:gutter="0"/>
          <w:lnNumType w:countBy="0" w:distance="360"/>
          <w:pgNumType w:fmt="decimal"/>
          <w:cols w:space="720" w:num="1"/>
          <w:docGrid w:type="lines" w:linePitch="312" w:charSpace="0"/>
        </w:sectPr>
      </w:pPr>
      <w:r>
        <w:rPr>
          <w:rFonts w:hint="eastAsia" w:ascii="方正小标宋简体" w:hAnsi="方正小标宋简体" w:eastAsia="方正小标宋简体"/>
          <w:kern w:val="2"/>
          <w:sz w:val="44"/>
          <w:szCs w:val="18"/>
          <w:highlight w:val="none"/>
          <w:lang w:val="zh-CN"/>
        </w:rPr>
        <w:t>2022年度</w:t>
      </w:r>
    </w:p>
    <w:p>
      <w:pPr>
        <w:shd w:val="clear" w:color="000000" w:fill="auto"/>
        <w:spacing w:beforeLines="0" w:afterLines="0"/>
        <w:jc w:val="center"/>
        <w:rPr>
          <w:rFonts w:hint="eastAsia" w:ascii="方正小标宋简体" w:hAnsi="方正小标宋简体" w:eastAsia="方正小标宋简体" w:cs="方正小标宋简体"/>
          <w:color w:val="auto"/>
          <w:sz w:val="44"/>
          <w:szCs w:val="44"/>
          <w:highlight w:val="none"/>
          <w:lang w:val="zh-CN"/>
        </w:rPr>
      </w:pPr>
      <w:r>
        <w:rPr>
          <w:rFonts w:hint="eastAsia" w:ascii="方正小标宋简体" w:hAnsi="方正小标宋简体" w:eastAsia="方正小标宋简体" w:cs="方正小标宋简体"/>
          <w:color w:val="auto"/>
          <w:sz w:val="44"/>
          <w:szCs w:val="44"/>
          <w:highlight w:val="none"/>
          <w:lang w:val="zh-CN"/>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lang w:val="zh-CN"/>
        </w:rPr>
        <w:t>录</w:t>
      </w:r>
    </w:p>
    <w:p>
      <w:pPr>
        <w:pStyle w:val="2"/>
        <w:shd w:val="clear" w:color="010000" w:fill="auto"/>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公开时间：2023年10月16日</w:t>
      </w:r>
    </w:p>
    <w:p>
      <w:pPr>
        <w:spacing w:before="0" w:beforeLines="0" w:after="0" w:afterLines="0" w:line="240" w:lineRule="auto"/>
        <w:ind w:left="0" w:leftChars="0" w:right="0" w:firstLine="0" w:firstLineChars="0"/>
        <w:jc w:val="center"/>
      </w:pPr>
    </w:p>
    <w:p>
      <w:pPr>
        <w:pStyle w:val="7"/>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 w:val="32"/>
          <w:szCs w:val="32"/>
          <w:highlight w:val="none"/>
          <w:lang w:val="en-US" w:eastAsia="zh-CN"/>
        </w:rPr>
        <w:fldChar w:fldCharType="begin"/>
      </w:r>
      <w:r>
        <w:rPr>
          <w:rFonts w:hint="eastAsia" w:ascii="宋体" w:hAnsi="宋体" w:eastAsia="宋体" w:cs="宋体"/>
          <w:color w:val="auto"/>
          <w:sz w:val="32"/>
          <w:szCs w:val="32"/>
          <w:highlight w:val="none"/>
          <w:lang w:val="en-US" w:eastAsia="zh-CN"/>
        </w:rPr>
        <w:instrText xml:space="preserve">TOC \o "1-2" \h \u </w:instrText>
      </w:r>
      <w:r>
        <w:rPr>
          <w:rFonts w:hint="eastAsia" w:ascii="宋体" w:hAnsi="宋体" w:eastAsia="宋体" w:cs="宋体"/>
          <w:color w:val="auto"/>
          <w:sz w:val="32"/>
          <w:szCs w:val="32"/>
          <w:highlight w:val="none"/>
          <w:lang w:val="en-US" w:eastAsia="zh-CN"/>
        </w:rPr>
        <w:fldChar w:fldCharType="separate"/>
      </w: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_Toc22184 </w:instrText>
      </w:r>
      <w:r>
        <w:rPr>
          <w:rFonts w:hint="eastAsia" w:ascii="宋体" w:hAnsi="宋体" w:eastAsia="宋体" w:cs="宋体"/>
          <w:szCs w:val="32"/>
          <w:highlight w:val="none"/>
          <w:lang w:val="en-US" w:eastAsia="zh-CN"/>
        </w:rPr>
        <w:fldChar w:fldCharType="separate"/>
      </w:r>
      <w:r>
        <w:rPr>
          <w:rFonts w:hint="eastAsia" w:ascii="方正小标宋简体" w:hAnsi="方正小标宋简体" w:eastAsia="方正小标宋简体" w:cs="黑体"/>
          <w:kern w:val="2"/>
          <w:szCs w:val="18"/>
          <w:highlight w:val="none"/>
          <w:lang w:val="zh-CN"/>
        </w:rPr>
        <w:t>第一部分 单位概况</w:t>
      </w:r>
      <w:r>
        <w:tab/>
      </w:r>
      <w:r>
        <w:fldChar w:fldCharType="begin"/>
      </w:r>
      <w:r>
        <w:instrText xml:space="preserve"> PAGEREF _Toc22184 \h </w:instrText>
      </w:r>
      <w:r>
        <w:fldChar w:fldCharType="separate"/>
      </w:r>
      <w:r>
        <w:t>1</w:t>
      </w:r>
      <w:r>
        <w:fldChar w:fldCharType="end"/>
      </w:r>
      <w:r>
        <w:rPr>
          <w:rFonts w:hint="eastAsia" w:ascii="宋体" w:hAnsi="宋体" w:eastAsia="宋体" w:cs="宋体"/>
          <w:color w:val="auto"/>
          <w:szCs w:val="32"/>
          <w:highlight w:val="none"/>
          <w:lang w:val="en-US" w:eastAsia="zh-CN"/>
        </w:rPr>
        <w:fldChar w:fldCharType="end"/>
      </w:r>
    </w:p>
    <w:p>
      <w:pPr>
        <w:pStyle w:val="8"/>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_Toc3340 </w:instrText>
      </w:r>
      <w:r>
        <w:rPr>
          <w:rFonts w:hint="eastAsia" w:ascii="宋体" w:hAnsi="宋体" w:eastAsia="宋体" w:cs="宋体"/>
          <w:szCs w:val="32"/>
          <w:highlight w:val="none"/>
          <w:lang w:val="en-US" w:eastAsia="zh-CN"/>
        </w:rPr>
        <w:fldChar w:fldCharType="separate"/>
      </w:r>
      <w:r>
        <w:rPr>
          <w:rFonts w:hint="eastAsia" w:ascii="黑体" w:hAnsi="黑体" w:eastAsia="黑体"/>
          <w:kern w:val="2"/>
          <w:szCs w:val="24"/>
          <w:highlight w:val="none"/>
          <w:lang w:val="zh-CN"/>
        </w:rPr>
        <w:t>一、主要职责</w:t>
      </w:r>
      <w:r>
        <w:tab/>
      </w:r>
      <w:r>
        <w:fldChar w:fldCharType="begin"/>
      </w:r>
      <w:r>
        <w:instrText xml:space="preserve"> PAGEREF _Toc3340 \h </w:instrText>
      </w:r>
      <w:r>
        <w:fldChar w:fldCharType="separate"/>
      </w:r>
      <w:r>
        <w:t>1</w:t>
      </w:r>
      <w:r>
        <w:fldChar w:fldCharType="end"/>
      </w:r>
      <w:r>
        <w:rPr>
          <w:rFonts w:hint="eastAsia" w:ascii="宋体" w:hAnsi="宋体" w:eastAsia="宋体" w:cs="宋体"/>
          <w:color w:val="auto"/>
          <w:szCs w:val="32"/>
          <w:highlight w:val="none"/>
          <w:lang w:val="en-US" w:eastAsia="zh-CN"/>
        </w:rPr>
        <w:fldChar w:fldCharType="end"/>
      </w:r>
    </w:p>
    <w:p>
      <w:pPr>
        <w:pStyle w:val="8"/>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_Toc3547 </w:instrText>
      </w:r>
      <w:r>
        <w:rPr>
          <w:rFonts w:hint="eastAsia" w:ascii="宋体" w:hAnsi="宋体" w:eastAsia="宋体" w:cs="宋体"/>
          <w:szCs w:val="32"/>
          <w:highlight w:val="none"/>
          <w:lang w:val="en-US" w:eastAsia="zh-CN"/>
        </w:rPr>
        <w:fldChar w:fldCharType="separate"/>
      </w:r>
      <w:r>
        <w:rPr>
          <w:rFonts w:hint="eastAsia" w:ascii="黑体" w:hAnsi="黑体" w:eastAsia="黑体"/>
          <w:kern w:val="2"/>
          <w:szCs w:val="24"/>
          <w:highlight w:val="none"/>
          <w:lang w:val="zh-CN"/>
        </w:rPr>
        <w:t>二、机构设置</w:t>
      </w:r>
      <w:r>
        <w:tab/>
      </w:r>
      <w:r>
        <w:fldChar w:fldCharType="begin"/>
      </w:r>
      <w:r>
        <w:instrText xml:space="preserve"> PAGEREF _Toc3547 \h </w:instrText>
      </w:r>
      <w:r>
        <w:fldChar w:fldCharType="separate"/>
      </w:r>
      <w:r>
        <w:t>1</w:t>
      </w:r>
      <w:r>
        <w:fldChar w:fldCharType="end"/>
      </w:r>
      <w:r>
        <w:rPr>
          <w:rFonts w:hint="eastAsia" w:ascii="宋体" w:hAnsi="宋体" w:eastAsia="宋体" w:cs="宋体"/>
          <w:color w:val="auto"/>
          <w:szCs w:val="32"/>
          <w:highlight w:val="none"/>
          <w:lang w:val="en-US" w:eastAsia="zh-CN"/>
        </w:rPr>
        <w:fldChar w:fldCharType="end"/>
      </w:r>
    </w:p>
    <w:p>
      <w:pPr>
        <w:pStyle w:val="7"/>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_Toc26027 </w:instrText>
      </w:r>
      <w:r>
        <w:rPr>
          <w:rFonts w:hint="eastAsia" w:ascii="宋体" w:hAnsi="宋体" w:eastAsia="宋体" w:cs="宋体"/>
          <w:szCs w:val="32"/>
          <w:highlight w:val="none"/>
          <w:lang w:val="en-US" w:eastAsia="zh-CN"/>
        </w:rPr>
        <w:fldChar w:fldCharType="separate"/>
      </w:r>
      <w:r>
        <w:rPr>
          <w:rFonts w:hint="eastAsia" w:ascii="方正小标宋简体" w:hAnsi="方正小标宋简体" w:eastAsia="方正小标宋简体" w:cs="黑体"/>
          <w:kern w:val="2"/>
          <w:szCs w:val="18"/>
          <w:highlight w:val="none"/>
          <w:lang w:val="zh-CN"/>
        </w:rPr>
        <w:t>第二部分 2022年度单位决算情况说明</w:t>
      </w:r>
      <w:r>
        <w:tab/>
      </w:r>
      <w:r>
        <w:fldChar w:fldCharType="begin"/>
      </w:r>
      <w:r>
        <w:instrText xml:space="preserve"> PAGEREF _Toc26027 \h </w:instrText>
      </w:r>
      <w:r>
        <w:fldChar w:fldCharType="separate"/>
      </w:r>
      <w:r>
        <w:t>2</w:t>
      </w:r>
      <w:r>
        <w:fldChar w:fldCharType="end"/>
      </w:r>
      <w:r>
        <w:rPr>
          <w:rFonts w:hint="eastAsia" w:ascii="宋体" w:hAnsi="宋体" w:eastAsia="宋体" w:cs="宋体"/>
          <w:color w:val="auto"/>
          <w:szCs w:val="32"/>
          <w:highlight w:val="none"/>
          <w:lang w:val="en-US" w:eastAsia="zh-CN"/>
        </w:rPr>
        <w:fldChar w:fldCharType="end"/>
      </w:r>
    </w:p>
    <w:p>
      <w:pPr>
        <w:pStyle w:val="8"/>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_Toc15605 </w:instrText>
      </w:r>
      <w:r>
        <w:rPr>
          <w:rFonts w:hint="eastAsia" w:ascii="宋体" w:hAnsi="宋体" w:eastAsia="宋体" w:cs="宋体"/>
          <w:szCs w:val="32"/>
          <w:highlight w:val="none"/>
          <w:lang w:val="en-US" w:eastAsia="zh-CN"/>
        </w:rPr>
        <w:fldChar w:fldCharType="separate"/>
      </w:r>
      <w:r>
        <w:rPr>
          <w:rFonts w:hint="eastAsia" w:ascii="黑体" w:hAnsi="黑体" w:eastAsia="黑体"/>
          <w:kern w:val="2"/>
          <w:szCs w:val="24"/>
          <w:highlight w:val="none"/>
          <w:lang w:val="zh-CN"/>
        </w:rPr>
        <w:t>一、收入支出决算总体情况说明</w:t>
      </w:r>
      <w:r>
        <w:tab/>
      </w:r>
      <w:r>
        <w:fldChar w:fldCharType="begin"/>
      </w:r>
      <w:r>
        <w:instrText xml:space="preserve"> PAGEREF _Toc15605 \h </w:instrText>
      </w:r>
      <w:r>
        <w:fldChar w:fldCharType="separate"/>
      </w:r>
      <w:r>
        <w:t>2</w:t>
      </w:r>
      <w:r>
        <w:fldChar w:fldCharType="end"/>
      </w:r>
      <w:r>
        <w:rPr>
          <w:rFonts w:hint="eastAsia" w:ascii="宋体" w:hAnsi="宋体" w:eastAsia="宋体" w:cs="宋体"/>
          <w:color w:val="auto"/>
          <w:szCs w:val="32"/>
          <w:highlight w:val="none"/>
          <w:lang w:val="en-US" w:eastAsia="zh-CN"/>
        </w:rPr>
        <w:fldChar w:fldCharType="end"/>
      </w:r>
    </w:p>
    <w:p>
      <w:pPr>
        <w:pStyle w:val="8"/>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_Toc4761 </w:instrText>
      </w:r>
      <w:r>
        <w:rPr>
          <w:rFonts w:hint="eastAsia" w:ascii="宋体" w:hAnsi="宋体" w:eastAsia="宋体" w:cs="宋体"/>
          <w:szCs w:val="32"/>
          <w:highlight w:val="none"/>
          <w:lang w:val="en-US" w:eastAsia="zh-CN"/>
        </w:rPr>
        <w:fldChar w:fldCharType="separate"/>
      </w:r>
      <w:r>
        <w:rPr>
          <w:rFonts w:hint="eastAsia" w:ascii="黑体" w:hAnsi="黑体" w:eastAsia="黑体"/>
          <w:kern w:val="2"/>
          <w:szCs w:val="24"/>
          <w:highlight w:val="none"/>
          <w:lang w:val="zh-CN"/>
        </w:rPr>
        <w:t>二、收入决算情况说明</w:t>
      </w:r>
      <w:r>
        <w:tab/>
      </w:r>
      <w:r>
        <w:fldChar w:fldCharType="begin"/>
      </w:r>
      <w:r>
        <w:instrText xml:space="preserve"> PAGEREF _Toc4761 \h </w:instrText>
      </w:r>
      <w:r>
        <w:fldChar w:fldCharType="separate"/>
      </w:r>
      <w:r>
        <w:t>2</w:t>
      </w:r>
      <w:r>
        <w:fldChar w:fldCharType="end"/>
      </w:r>
      <w:r>
        <w:rPr>
          <w:rFonts w:hint="eastAsia" w:ascii="宋体" w:hAnsi="宋体" w:eastAsia="宋体" w:cs="宋体"/>
          <w:color w:val="auto"/>
          <w:szCs w:val="32"/>
          <w:highlight w:val="none"/>
          <w:lang w:val="en-US" w:eastAsia="zh-CN"/>
        </w:rPr>
        <w:fldChar w:fldCharType="end"/>
      </w:r>
    </w:p>
    <w:p>
      <w:pPr>
        <w:pStyle w:val="8"/>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_Toc22551 </w:instrText>
      </w:r>
      <w:r>
        <w:rPr>
          <w:rFonts w:hint="eastAsia" w:ascii="宋体" w:hAnsi="宋体" w:eastAsia="宋体" w:cs="宋体"/>
          <w:szCs w:val="32"/>
          <w:highlight w:val="none"/>
          <w:lang w:val="en-US" w:eastAsia="zh-CN"/>
        </w:rPr>
        <w:fldChar w:fldCharType="separate"/>
      </w:r>
      <w:r>
        <w:rPr>
          <w:rFonts w:hint="eastAsia" w:ascii="黑体" w:hAnsi="黑体" w:eastAsia="黑体"/>
          <w:kern w:val="2"/>
          <w:szCs w:val="24"/>
          <w:highlight w:val="none"/>
          <w:lang w:val="zh-CN"/>
        </w:rPr>
        <w:t>三、支出决算情况说明</w:t>
      </w:r>
      <w:r>
        <w:tab/>
      </w:r>
      <w:r>
        <w:fldChar w:fldCharType="begin"/>
      </w:r>
      <w:r>
        <w:instrText xml:space="preserve"> PAGEREF _Toc22551 \h </w:instrText>
      </w:r>
      <w:r>
        <w:fldChar w:fldCharType="separate"/>
      </w:r>
      <w:r>
        <w:t>3</w:t>
      </w:r>
      <w:r>
        <w:fldChar w:fldCharType="end"/>
      </w:r>
      <w:r>
        <w:rPr>
          <w:rFonts w:hint="eastAsia" w:ascii="宋体" w:hAnsi="宋体" w:eastAsia="宋体" w:cs="宋体"/>
          <w:color w:val="auto"/>
          <w:szCs w:val="32"/>
          <w:highlight w:val="none"/>
          <w:lang w:val="en-US" w:eastAsia="zh-CN"/>
        </w:rPr>
        <w:fldChar w:fldCharType="end"/>
      </w:r>
    </w:p>
    <w:p>
      <w:pPr>
        <w:pStyle w:val="8"/>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_Toc27020 </w:instrText>
      </w:r>
      <w:r>
        <w:rPr>
          <w:rFonts w:hint="eastAsia" w:ascii="宋体" w:hAnsi="宋体" w:eastAsia="宋体" w:cs="宋体"/>
          <w:szCs w:val="32"/>
          <w:highlight w:val="none"/>
          <w:lang w:val="en-US" w:eastAsia="zh-CN"/>
        </w:rPr>
        <w:fldChar w:fldCharType="separate"/>
      </w:r>
      <w:r>
        <w:rPr>
          <w:rFonts w:hint="eastAsia" w:ascii="黑体" w:hAnsi="黑体" w:eastAsia="黑体"/>
          <w:kern w:val="2"/>
          <w:szCs w:val="24"/>
          <w:highlight w:val="none"/>
          <w:lang w:val="zh-CN"/>
        </w:rPr>
        <w:t>四、财政拨款收入支出决算总体情况说明</w:t>
      </w:r>
      <w:r>
        <w:tab/>
      </w:r>
      <w:r>
        <w:fldChar w:fldCharType="begin"/>
      </w:r>
      <w:r>
        <w:instrText xml:space="preserve"> PAGEREF _Toc27020 \h </w:instrText>
      </w:r>
      <w:r>
        <w:fldChar w:fldCharType="separate"/>
      </w:r>
      <w:r>
        <w:t>3</w:t>
      </w:r>
      <w:r>
        <w:fldChar w:fldCharType="end"/>
      </w:r>
      <w:r>
        <w:rPr>
          <w:rFonts w:hint="eastAsia" w:ascii="宋体" w:hAnsi="宋体" w:eastAsia="宋体" w:cs="宋体"/>
          <w:color w:val="auto"/>
          <w:szCs w:val="32"/>
          <w:highlight w:val="none"/>
          <w:lang w:val="en-US" w:eastAsia="zh-CN"/>
        </w:rPr>
        <w:fldChar w:fldCharType="end"/>
      </w:r>
    </w:p>
    <w:p>
      <w:pPr>
        <w:pStyle w:val="8"/>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_Toc12245 </w:instrText>
      </w:r>
      <w:r>
        <w:rPr>
          <w:rFonts w:hint="eastAsia" w:ascii="宋体" w:hAnsi="宋体" w:eastAsia="宋体" w:cs="宋体"/>
          <w:szCs w:val="32"/>
          <w:highlight w:val="none"/>
          <w:lang w:val="en-US" w:eastAsia="zh-CN"/>
        </w:rPr>
        <w:fldChar w:fldCharType="separate"/>
      </w:r>
      <w:r>
        <w:rPr>
          <w:rFonts w:hint="eastAsia" w:ascii="黑体" w:hAnsi="黑体" w:eastAsia="黑体"/>
          <w:kern w:val="2"/>
          <w:szCs w:val="24"/>
          <w:highlight w:val="none"/>
          <w:lang w:val="zh-CN"/>
        </w:rPr>
        <w:t>五、一般公共预算财政拨款支出决算情况说明</w:t>
      </w:r>
      <w:r>
        <w:tab/>
      </w:r>
      <w:r>
        <w:fldChar w:fldCharType="begin"/>
      </w:r>
      <w:r>
        <w:instrText xml:space="preserve"> PAGEREF _Toc12245 \h </w:instrText>
      </w:r>
      <w:r>
        <w:fldChar w:fldCharType="separate"/>
      </w:r>
      <w:r>
        <w:t>4</w:t>
      </w:r>
      <w:r>
        <w:fldChar w:fldCharType="end"/>
      </w:r>
      <w:r>
        <w:rPr>
          <w:rFonts w:hint="eastAsia" w:ascii="宋体" w:hAnsi="宋体" w:eastAsia="宋体" w:cs="宋体"/>
          <w:color w:val="auto"/>
          <w:szCs w:val="32"/>
          <w:highlight w:val="none"/>
          <w:lang w:val="en-US" w:eastAsia="zh-CN"/>
        </w:rPr>
        <w:fldChar w:fldCharType="end"/>
      </w:r>
    </w:p>
    <w:p>
      <w:pPr>
        <w:pStyle w:val="8"/>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_Toc19377 </w:instrText>
      </w:r>
      <w:r>
        <w:rPr>
          <w:rFonts w:hint="eastAsia" w:ascii="宋体" w:hAnsi="宋体" w:eastAsia="宋体" w:cs="宋体"/>
          <w:szCs w:val="32"/>
          <w:highlight w:val="none"/>
          <w:lang w:val="en-US" w:eastAsia="zh-CN"/>
        </w:rPr>
        <w:fldChar w:fldCharType="separate"/>
      </w:r>
      <w:r>
        <w:rPr>
          <w:rFonts w:hint="eastAsia" w:ascii="黑体" w:hAnsi="黑体" w:eastAsia="黑体"/>
          <w:kern w:val="2"/>
          <w:szCs w:val="24"/>
          <w:highlight w:val="none"/>
          <w:lang w:val="zh-CN"/>
        </w:rPr>
        <w:t>六、一般公共预算财政拨款基本支出决算情况说明</w:t>
      </w:r>
      <w:r>
        <w:tab/>
      </w:r>
      <w:r>
        <w:fldChar w:fldCharType="begin"/>
      </w:r>
      <w:r>
        <w:instrText xml:space="preserve"> PAGEREF _Toc19377 \h </w:instrText>
      </w:r>
      <w:r>
        <w:fldChar w:fldCharType="separate"/>
      </w:r>
      <w:r>
        <w:t>6</w:t>
      </w:r>
      <w:r>
        <w:fldChar w:fldCharType="end"/>
      </w:r>
      <w:r>
        <w:rPr>
          <w:rFonts w:hint="eastAsia" w:ascii="宋体" w:hAnsi="宋体" w:eastAsia="宋体" w:cs="宋体"/>
          <w:color w:val="auto"/>
          <w:szCs w:val="32"/>
          <w:highlight w:val="none"/>
          <w:lang w:val="en-US" w:eastAsia="zh-CN"/>
        </w:rPr>
        <w:fldChar w:fldCharType="end"/>
      </w:r>
    </w:p>
    <w:p>
      <w:pPr>
        <w:pStyle w:val="8"/>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_Toc20453 </w:instrText>
      </w:r>
      <w:r>
        <w:rPr>
          <w:rFonts w:hint="eastAsia" w:ascii="宋体" w:hAnsi="宋体" w:eastAsia="宋体" w:cs="宋体"/>
          <w:szCs w:val="32"/>
          <w:highlight w:val="none"/>
          <w:lang w:val="en-US" w:eastAsia="zh-CN"/>
        </w:rPr>
        <w:fldChar w:fldCharType="separate"/>
      </w:r>
      <w:r>
        <w:rPr>
          <w:rFonts w:hint="eastAsia" w:ascii="黑体" w:hAnsi="黑体" w:eastAsia="黑体"/>
          <w:kern w:val="2"/>
          <w:szCs w:val="24"/>
          <w:highlight w:val="none"/>
          <w:lang w:val="zh-CN"/>
        </w:rPr>
        <w:t>七、</w:t>
      </w:r>
      <w:r>
        <w:rPr>
          <w:rFonts w:hint="default" w:ascii="黑体" w:hAnsi="黑体" w:eastAsia="黑体"/>
          <w:kern w:val="2"/>
          <w:szCs w:val="24"/>
          <w:highlight w:val="none"/>
          <w:lang w:val="zh-CN"/>
        </w:rPr>
        <w:t>“</w:t>
      </w:r>
      <w:r>
        <w:rPr>
          <w:rFonts w:hint="eastAsia" w:ascii="黑体" w:hAnsi="黑体" w:eastAsia="黑体"/>
          <w:kern w:val="2"/>
          <w:szCs w:val="24"/>
          <w:highlight w:val="none"/>
          <w:lang w:val="zh-CN"/>
        </w:rPr>
        <w:t>三公</w:t>
      </w:r>
      <w:r>
        <w:rPr>
          <w:rFonts w:hint="default" w:ascii="黑体" w:hAnsi="黑体" w:eastAsia="黑体"/>
          <w:kern w:val="2"/>
          <w:szCs w:val="24"/>
          <w:highlight w:val="none"/>
          <w:lang w:val="zh-CN"/>
        </w:rPr>
        <w:t>”</w:t>
      </w:r>
      <w:r>
        <w:rPr>
          <w:rFonts w:hint="eastAsia" w:ascii="黑体" w:hAnsi="黑体" w:eastAsia="黑体"/>
          <w:kern w:val="2"/>
          <w:szCs w:val="24"/>
          <w:highlight w:val="none"/>
          <w:lang w:val="zh-CN"/>
        </w:rPr>
        <w:t>经费财政拨款支出决算情况说明</w:t>
      </w:r>
      <w:r>
        <w:tab/>
      </w:r>
      <w:r>
        <w:fldChar w:fldCharType="begin"/>
      </w:r>
      <w:r>
        <w:instrText xml:space="preserve"> PAGEREF _Toc20453 \h </w:instrText>
      </w:r>
      <w:r>
        <w:fldChar w:fldCharType="separate"/>
      </w:r>
      <w:r>
        <w:t>6</w:t>
      </w:r>
      <w:r>
        <w:fldChar w:fldCharType="end"/>
      </w:r>
      <w:r>
        <w:rPr>
          <w:rFonts w:hint="eastAsia" w:ascii="宋体" w:hAnsi="宋体" w:eastAsia="宋体" w:cs="宋体"/>
          <w:color w:val="auto"/>
          <w:szCs w:val="32"/>
          <w:highlight w:val="none"/>
          <w:lang w:val="en-US" w:eastAsia="zh-CN"/>
        </w:rPr>
        <w:fldChar w:fldCharType="end"/>
      </w:r>
    </w:p>
    <w:p>
      <w:pPr>
        <w:pStyle w:val="8"/>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_Toc4131 </w:instrText>
      </w:r>
      <w:r>
        <w:rPr>
          <w:rFonts w:hint="eastAsia" w:ascii="宋体" w:hAnsi="宋体" w:eastAsia="宋体" w:cs="宋体"/>
          <w:szCs w:val="32"/>
          <w:highlight w:val="none"/>
          <w:lang w:val="en-US" w:eastAsia="zh-CN"/>
        </w:rPr>
        <w:fldChar w:fldCharType="separate"/>
      </w:r>
      <w:r>
        <w:rPr>
          <w:rFonts w:hint="eastAsia" w:ascii="黑体" w:hAnsi="黑体" w:eastAsia="黑体"/>
          <w:kern w:val="2"/>
          <w:szCs w:val="24"/>
          <w:highlight w:val="none"/>
          <w:lang w:val="zh-CN"/>
        </w:rPr>
        <w:t>八、政府性基金预算支出决算情况说明</w:t>
      </w:r>
      <w:r>
        <w:tab/>
      </w:r>
      <w:r>
        <w:fldChar w:fldCharType="begin"/>
      </w:r>
      <w:r>
        <w:instrText xml:space="preserve"> PAGEREF _Toc4131 \h </w:instrText>
      </w:r>
      <w:r>
        <w:fldChar w:fldCharType="separate"/>
      </w:r>
      <w:r>
        <w:t>8</w:t>
      </w:r>
      <w:r>
        <w:fldChar w:fldCharType="end"/>
      </w:r>
      <w:r>
        <w:rPr>
          <w:rFonts w:hint="eastAsia" w:ascii="宋体" w:hAnsi="宋体" w:eastAsia="宋体" w:cs="宋体"/>
          <w:color w:val="auto"/>
          <w:szCs w:val="32"/>
          <w:highlight w:val="none"/>
          <w:lang w:val="en-US" w:eastAsia="zh-CN"/>
        </w:rPr>
        <w:fldChar w:fldCharType="end"/>
      </w:r>
    </w:p>
    <w:p>
      <w:pPr>
        <w:pStyle w:val="8"/>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_Toc11337 </w:instrText>
      </w:r>
      <w:r>
        <w:rPr>
          <w:rFonts w:hint="eastAsia" w:ascii="宋体" w:hAnsi="宋体" w:eastAsia="宋体" w:cs="宋体"/>
          <w:szCs w:val="32"/>
          <w:highlight w:val="none"/>
          <w:lang w:val="en-US" w:eastAsia="zh-CN"/>
        </w:rPr>
        <w:fldChar w:fldCharType="separate"/>
      </w:r>
      <w:r>
        <w:rPr>
          <w:rFonts w:hint="eastAsia" w:ascii="黑体" w:hAnsi="黑体" w:eastAsia="黑体"/>
          <w:kern w:val="2"/>
          <w:szCs w:val="24"/>
          <w:highlight w:val="none"/>
          <w:lang w:val="zh-CN"/>
        </w:rPr>
        <w:t>九、国有资本经营预算支出决算情况说明</w:t>
      </w:r>
      <w:r>
        <w:tab/>
      </w:r>
      <w:r>
        <w:fldChar w:fldCharType="begin"/>
      </w:r>
      <w:r>
        <w:instrText xml:space="preserve"> PAGEREF _Toc11337 \h </w:instrText>
      </w:r>
      <w:r>
        <w:fldChar w:fldCharType="separate"/>
      </w:r>
      <w:r>
        <w:t>8</w:t>
      </w:r>
      <w:r>
        <w:fldChar w:fldCharType="end"/>
      </w:r>
      <w:r>
        <w:rPr>
          <w:rFonts w:hint="eastAsia" w:ascii="宋体" w:hAnsi="宋体" w:eastAsia="宋体" w:cs="宋体"/>
          <w:color w:val="auto"/>
          <w:szCs w:val="32"/>
          <w:highlight w:val="none"/>
          <w:lang w:val="en-US" w:eastAsia="zh-CN"/>
        </w:rPr>
        <w:fldChar w:fldCharType="end"/>
      </w:r>
    </w:p>
    <w:p>
      <w:pPr>
        <w:pStyle w:val="8"/>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_Toc14050 </w:instrText>
      </w:r>
      <w:r>
        <w:rPr>
          <w:rFonts w:hint="eastAsia" w:ascii="宋体" w:hAnsi="宋体" w:eastAsia="宋体" w:cs="宋体"/>
          <w:szCs w:val="32"/>
          <w:highlight w:val="none"/>
          <w:lang w:val="en-US" w:eastAsia="zh-CN"/>
        </w:rPr>
        <w:fldChar w:fldCharType="separate"/>
      </w:r>
      <w:r>
        <w:rPr>
          <w:rFonts w:hint="eastAsia" w:ascii="黑体" w:hAnsi="黑体" w:eastAsia="黑体"/>
          <w:kern w:val="2"/>
          <w:szCs w:val="24"/>
          <w:highlight w:val="none"/>
          <w:lang w:val="zh-CN"/>
        </w:rPr>
        <w:t>十、其他重要事项的情况说明</w:t>
      </w:r>
      <w:r>
        <w:tab/>
      </w:r>
      <w:r>
        <w:fldChar w:fldCharType="begin"/>
      </w:r>
      <w:r>
        <w:instrText xml:space="preserve"> PAGEREF _Toc14050 \h </w:instrText>
      </w:r>
      <w:r>
        <w:fldChar w:fldCharType="separate"/>
      </w:r>
      <w:r>
        <w:t>8</w:t>
      </w:r>
      <w:r>
        <w:fldChar w:fldCharType="end"/>
      </w:r>
      <w:r>
        <w:rPr>
          <w:rFonts w:hint="eastAsia" w:ascii="宋体" w:hAnsi="宋体" w:eastAsia="宋体" w:cs="宋体"/>
          <w:color w:val="auto"/>
          <w:szCs w:val="32"/>
          <w:highlight w:val="none"/>
          <w:lang w:val="en-US" w:eastAsia="zh-CN"/>
        </w:rPr>
        <w:fldChar w:fldCharType="end"/>
      </w:r>
    </w:p>
    <w:p>
      <w:pPr>
        <w:pStyle w:val="7"/>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_Toc22758 </w:instrText>
      </w:r>
      <w:r>
        <w:rPr>
          <w:rFonts w:hint="eastAsia" w:ascii="宋体" w:hAnsi="宋体" w:eastAsia="宋体" w:cs="宋体"/>
          <w:szCs w:val="32"/>
          <w:highlight w:val="none"/>
          <w:lang w:val="en-US" w:eastAsia="zh-CN"/>
        </w:rPr>
        <w:fldChar w:fldCharType="separate"/>
      </w:r>
      <w:r>
        <w:rPr>
          <w:rFonts w:hint="eastAsia" w:ascii="方正小标宋简体" w:hAnsi="方正小标宋简体" w:eastAsia="方正小标宋简体" w:cs="方正小标宋简体"/>
          <w:kern w:val="2"/>
          <w:szCs w:val="24"/>
          <w:highlight w:val="none"/>
          <w:lang w:val="zh-CN"/>
        </w:rPr>
        <w:t xml:space="preserve">第三部分 </w:t>
      </w:r>
      <w:r>
        <w:rPr>
          <w:rFonts w:hint="eastAsia" w:ascii="方正小标宋简体" w:hAnsi="方正小标宋简体" w:eastAsia="方正小标宋简体" w:cs="方正小标宋简体"/>
          <w:kern w:val="2"/>
          <w:szCs w:val="24"/>
          <w:highlight w:val="none"/>
          <w:lang w:val="en-US" w:eastAsia="zh-CN"/>
        </w:rPr>
        <w:t xml:space="preserve"> </w:t>
      </w:r>
      <w:r>
        <w:rPr>
          <w:rFonts w:hint="eastAsia" w:ascii="方正小标宋简体" w:hAnsi="方正小标宋简体" w:eastAsia="方正小标宋简体" w:cs="方正小标宋简体"/>
          <w:kern w:val="2"/>
          <w:szCs w:val="24"/>
          <w:highlight w:val="none"/>
          <w:lang w:val="zh-CN"/>
        </w:rPr>
        <w:t>名</w:t>
      </w:r>
      <w:r>
        <w:rPr>
          <w:rFonts w:hint="eastAsia" w:ascii="方正小标宋简体" w:hAnsi="方正小标宋简体" w:eastAsia="方正小标宋简体" w:cs="方正小标宋简体"/>
          <w:kern w:val="44"/>
          <w:szCs w:val="24"/>
          <w:highlight w:val="none"/>
          <w:lang w:val="zh-CN"/>
        </w:rPr>
        <w:t>词解释</w:t>
      </w:r>
      <w:r>
        <w:tab/>
      </w:r>
      <w:r>
        <w:fldChar w:fldCharType="begin"/>
      </w:r>
      <w:r>
        <w:instrText xml:space="preserve"> PAGEREF _Toc22758 \h </w:instrText>
      </w:r>
      <w:r>
        <w:fldChar w:fldCharType="separate"/>
      </w:r>
      <w:r>
        <w:t>11</w:t>
      </w:r>
      <w:r>
        <w:fldChar w:fldCharType="end"/>
      </w:r>
      <w:r>
        <w:rPr>
          <w:rFonts w:hint="eastAsia" w:ascii="宋体" w:hAnsi="宋体" w:eastAsia="宋体" w:cs="宋体"/>
          <w:color w:val="auto"/>
          <w:szCs w:val="32"/>
          <w:highlight w:val="none"/>
          <w:lang w:val="en-US" w:eastAsia="zh-CN"/>
        </w:rPr>
        <w:fldChar w:fldCharType="end"/>
      </w:r>
    </w:p>
    <w:p>
      <w:pPr>
        <w:pStyle w:val="7"/>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_Toc20638 </w:instrText>
      </w:r>
      <w:r>
        <w:rPr>
          <w:rFonts w:hint="eastAsia" w:ascii="宋体" w:hAnsi="宋体" w:eastAsia="宋体" w:cs="宋体"/>
          <w:szCs w:val="32"/>
          <w:highlight w:val="none"/>
          <w:lang w:val="en-US" w:eastAsia="zh-CN"/>
        </w:rPr>
        <w:fldChar w:fldCharType="separate"/>
      </w:r>
      <w:r>
        <w:rPr>
          <w:rFonts w:hint="eastAsia" w:ascii="方正小标宋简体" w:hAnsi="方正小标宋简体" w:eastAsia="方正小标宋简体" w:cs="方正小标宋简体"/>
          <w:kern w:val="2"/>
          <w:szCs w:val="24"/>
          <w:highlight w:val="none"/>
          <w:lang w:val="en-US"/>
        </w:rPr>
        <w:t>第</w:t>
      </w:r>
      <w:r>
        <w:rPr>
          <w:rFonts w:hint="eastAsia" w:ascii="方正小标宋简体" w:hAnsi="方正小标宋简体" w:eastAsia="方正小标宋简体" w:cs="方正小标宋简体"/>
          <w:kern w:val="44"/>
          <w:szCs w:val="24"/>
          <w:highlight w:val="none"/>
          <w:lang w:val="en-US"/>
        </w:rPr>
        <w:t xml:space="preserve">四部分 </w:t>
      </w:r>
      <w:r>
        <w:rPr>
          <w:rFonts w:hint="eastAsia" w:ascii="方正小标宋简体" w:hAnsi="方正小标宋简体" w:eastAsia="方正小标宋简体" w:cs="方正小标宋简体"/>
          <w:kern w:val="44"/>
          <w:szCs w:val="24"/>
          <w:highlight w:val="none"/>
          <w:lang w:val="en-US" w:eastAsia="zh-CN"/>
        </w:rPr>
        <w:t xml:space="preserve"> </w:t>
      </w:r>
      <w:r>
        <w:rPr>
          <w:rFonts w:hint="eastAsia" w:ascii="方正小标宋简体" w:hAnsi="方正小标宋简体" w:eastAsia="方正小标宋简体" w:cs="方正小标宋简体"/>
          <w:kern w:val="44"/>
          <w:szCs w:val="24"/>
          <w:highlight w:val="none"/>
          <w:lang w:val="en-US"/>
        </w:rPr>
        <w:t>附件</w:t>
      </w:r>
      <w:r>
        <w:tab/>
      </w:r>
      <w:r>
        <w:fldChar w:fldCharType="begin"/>
      </w:r>
      <w:r>
        <w:instrText xml:space="preserve"> PAGEREF _Toc20638 \h </w:instrText>
      </w:r>
      <w:r>
        <w:fldChar w:fldCharType="separate"/>
      </w:r>
      <w:r>
        <w:t>14</w:t>
      </w:r>
      <w:r>
        <w:fldChar w:fldCharType="end"/>
      </w:r>
      <w:r>
        <w:rPr>
          <w:rFonts w:hint="eastAsia" w:ascii="宋体" w:hAnsi="宋体" w:eastAsia="宋体" w:cs="宋体"/>
          <w:color w:val="auto"/>
          <w:szCs w:val="32"/>
          <w:highlight w:val="none"/>
          <w:lang w:val="en-US" w:eastAsia="zh-CN"/>
        </w:rPr>
        <w:fldChar w:fldCharType="end"/>
      </w:r>
    </w:p>
    <w:p>
      <w:pPr>
        <w:pStyle w:val="7"/>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_Toc9884 </w:instrText>
      </w:r>
      <w:r>
        <w:rPr>
          <w:rFonts w:hint="eastAsia" w:ascii="宋体" w:hAnsi="宋体" w:eastAsia="宋体" w:cs="宋体"/>
          <w:szCs w:val="32"/>
          <w:highlight w:val="none"/>
          <w:lang w:val="en-US" w:eastAsia="zh-CN"/>
        </w:rPr>
        <w:fldChar w:fldCharType="separate"/>
      </w:r>
      <w:r>
        <w:rPr>
          <w:rFonts w:hint="eastAsia" w:ascii="方正小标宋简体" w:hAnsi="方正小标宋简体" w:eastAsia="方正小标宋简体" w:cs="方正小标宋简体"/>
          <w:kern w:val="2"/>
          <w:szCs w:val="44"/>
          <w:highlight w:val="none"/>
          <w:lang w:val="en-US"/>
        </w:rPr>
        <w:t>第</w:t>
      </w:r>
      <w:r>
        <w:rPr>
          <w:rFonts w:hint="eastAsia" w:ascii="方正小标宋简体" w:hAnsi="方正小标宋简体" w:eastAsia="方正小标宋简体" w:cs="方正小标宋简体"/>
          <w:kern w:val="44"/>
          <w:szCs w:val="44"/>
          <w:highlight w:val="none"/>
          <w:lang w:val="en-US"/>
        </w:rPr>
        <w:t xml:space="preserve">五部分 </w:t>
      </w:r>
      <w:r>
        <w:rPr>
          <w:rFonts w:hint="eastAsia" w:ascii="方正小标宋简体" w:hAnsi="方正小标宋简体" w:eastAsia="方正小标宋简体" w:cs="方正小标宋简体"/>
          <w:kern w:val="44"/>
          <w:szCs w:val="44"/>
          <w:highlight w:val="none"/>
          <w:lang w:val="en-US" w:eastAsia="zh-CN"/>
        </w:rPr>
        <w:t xml:space="preserve"> </w:t>
      </w:r>
      <w:r>
        <w:rPr>
          <w:rFonts w:hint="eastAsia" w:ascii="方正小标宋简体" w:hAnsi="方正小标宋简体" w:eastAsia="方正小标宋简体" w:cs="方正小标宋简体"/>
          <w:kern w:val="44"/>
          <w:szCs w:val="44"/>
          <w:highlight w:val="none"/>
          <w:lang w:val="en-US"/>
        </w:rPr>
        <w:t>附表</w:t>
      </w:r>
      <w:r>
        <w:tab/>
      </w:r>
      <w:r>
        <w:fldChar w:fldCharType="begin"/>
      </w:r>
      <w:r>
        <w:instrText xml:space="preserve"> PAGEREF _Toc9884 \h </w:instrText>
      </w:r>
      <w:r>
        <w:fldChar w:fldCharType="separate"/>
      </w:r>
      <w:r>
        <w:t>59</w:t>
      </w:r>
      <w:r>
        <w:fldChar w:fldCharType="end"/>
      </w:r>
      <w:r>
        <w:rPr>
          <w:rFonts w:hint="eastAsia" w:ascii="宋体" w:hAnsi="宋体" w:eastAsia="宋体" w:cs="宋体"/>
          <w:color w:val="auto"/>
          <w:szCs w:val="32"/>
          <w:highlight w:val="none"/>
          <w:lang w:val="en-US" w:eastAsia="zh-CN"/>
        </w:rPr>
        <w:fldChar w:fldCharType="end"/>
      </w:r>
    </w:p>
    <w:p>
      <w:pPr>
        <w:pStyle w:val="8"/>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_Toc10716 </w:instrText>
      </w:r>
      <w:r>
        <w:rPr>
          <w:rFonts w:hint="eastAsia" w:ascii="宋体" w:hAnsi="宋体" w:eastAsia="宋体" w:cs="宋体"/>
          <w:szCs w:val="32"/>
          <w:highlight w:val="none"/>
          <w:lang w:val="en-US" w:eastAsia="zh-CN"/>
        </w:rPr>
        <w:fldChar w:fldCharType="separate"/>
      </w:r>
      <w:r>
        <w:rPr>
          <w:rFonts w:hint="eastAsia"/>
          <w:szCs w:val="28"/>
          <w:lang w:val="en-US"/>
        </w:rPr>
        <w:t>一、收入支出决算总表</w:t>
      </w:r>
      <w:r>
        <w:tab/>
      </w:r>
      <w:r>
        <w:fldChar w:fldCharType="begin"/>
      </w:r>
      <w:r>
        <w:instrText xml:space="preserve"> PAGEREF _Toc10716 \h </w:instrText>
      </w:r>
      <w:r>
        <w:fldChar w:fldCharType="separate"/>
      </w:r>
      <w:r>
        <w:t>59</w:t>
      </w:r>
      <w:r>
        <w:fldChar w:fldCharType="end"/>
      </w:r>
      <w:r>
        <w:rPr>
          <w:rFonts w:hint="eastAsia" w:ascii="宋体" w:hAnsi="宋体" w:eastAsia="宋体" w:cs="宋体"/>
          <w:color w:val="auto"/>
          <w:szCs w:val="32"/>
          <w:highlight w:val="none"/>
          <w:lang w:val="en-US" w:eastAsia="zh-CN"/>
        </w:rPr>
        <w:fldChar w:fldCharType="end"/>
      </w:r>
    </w:p>
    <w:p>
      <w:pPr>
        <w:pStyle w:val="8"/>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_Toc6753 </w:instrText>
      </w:r>
      <w:r>
        <w:rPr>
          <w:rFonts w:hint="eastAsia" w:ascii="宋体" w:hAnsi="宋体" w:eastAsia="宋体" w:cs="宋体"/>
          <w:szCs w:val="32"/>
          <w:highlight w:val="none"/>
          <w:lang w:val="en-US" w:eastAsia="zh-CN"/>
        </w:rPr>
        <w:fldChar w:fldCharType="separate"/>
      </w:r>
      <w:r>
        <w:rPr>
          <w:rFonts w:hint="eastAsia"/>
          <w:szCs w:val="28"/>
          <w:lang w:val="en-US"/>
        </w:rPr>
        <w:t>二、收入决算表</w:t>
      </w:r>
      <w:r>
        <w:tab/>
      </w:r>
      <w:r>
        <w:fldChar w:fldCharType="begin"/>
      </w:r>
      <w:r>
        <w:instrText xml:space="preserve"> PAGEREF _Toc6753 \h </w:instrText>
      </w:r>
      <w:r>
        <w:fldChar w:fldCharType="separate"/>
      </w:r>
      <w:r>
        <w:t>59</w:t>
      </w:r>
      <w:r>
        <w:fldChar w:fldCharType="end"/>
      </w:r>
      <w:r>
        <w:rPr>
          <w:rFonts w:hint="eastAsia" w:ascii="宋体" w:hAnsi="宋体" w:eastAsia="宋体" w:cs="宋体"/>
          <w:color w:val="auto"/>
          <w:szCs w:val="32"/>
          <w:highlight w:val="none"/>
          <w:lang w:val="en-US" w:eastAsia="zh-CN"/>
        </w:rPr>
        <w:fldChar w:fldCharType="end"/>
      </w:r>
    </w:p>
    <w:p>
      <w:pPr>
        <w:pStyle w:val="8"/>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_Toc31801 </w:instrText>
      </w:r>
      <w:r>
        <w:rPr>
          <w:rFonts w:hint="eastAsia" w:ascii="宋体" w:hAnsi="宋体" w:eastAsia="宋体" w:cs="宋体"/>
          <w:szCs w:val="32"/>
          <w:highlight w:val="none"/>
          <w:lang w:val="en-US" w:eastAsia="zh-CN"/>
        </w:rPr>
        <w:fldChar w:fldCharType="separate"/>
      </w:r>
      <w:r>
        <w:rPr>
          <w:rFonts w:hint="eastAsia"/>
          <w:szCs w:val="28"/>
          <w:lang w:val="en-US"/>
        </w:rPr>
        <w:t>三、支出决算表</w:t>
      </w:r>
      <w:r>
        <w:tab/>
      </w:r>
      <w:r>
        <w:fldChar w:fldCharType="begin"/>
      </w:r>
      <w:r>
        <w:instrText xml:space="preserve"> PAGEREF _Toc31801 \h </w:instrText>
      </w:r>
      <w:r>
        <w:fldChar w:fldCharType="separate"/>
      </w:r>
      <w:r>
        <w:t>59</w:t>
      </w:r>
      <w:r>
        <w:fldChar w:fldCharType="end"/>
      </w:r>
      <w:r>
        <w:rPr>
          <w:rFonts w:hint="eastAsia" w:ascii="宋体" w:hAnsi="宋体" w:eastAsia="宋体" w:cs="宋体"/>
          <w:color w:val="auto"/>
          <w:szCs w:val="32"/>
          <w:highlight w:val="none"/>
          <w:lang w:val="en-US" w:eastAsia="zh-CN"/>
        </w:rPr>
        <w:fldChar w:fldCharType="end"/>
      </w:r>
    </w:p>
    <w:p>
      <w:pPr>
        <w:pStyle w:val="8"/>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_Toc5609 </w:instrText>
      </w:r>
      <w:r>
        <w:rPr>
          <w:rFonts w:hint="eastAsia" w:ascii="宋体" w:hAnsi="宋体" w:eastAsia="宋体" w:cs="宋体"/>
          <w:szCs w:val="32"/>
          <w:highlight w:val="none"/>
          <w:lang w:val="en-US" w:eastAsia="zh-CN"/>
        </w:rPr>
        <w:fldChar w:fldCharType="separate"/>
      </w:r>
      <w:r>
        <w:rPr>
          <w:rFonts w:hint="eastAsia"/>
          <w:szCs w:val="28"/>
          <w:lang w:val="en-US"/>
        </w:rPr>
        <w:t>四、财政拨款收入支出决算总表</w:t>
      </w:r>
      <w:r>
        <w:tab/>
      </w:r>
      <w:r>
        <w:fldChar w:fldCharType="begin"/>
      </w:r>
      <w:r>
        <w:instrText xml:space="preserve"> PAGEREF _Toc5609 \h </w:instrText>
      </w:r>
      <w:r>
        <w:fldChar w:fldCharType="separate"/>
      </w:r>
      <w:r>
        <w:t>59</w:t>
      </w:r>
      <w:r>
        <w:fldChar w:fldCharType="end"/>
      </w:r>
      <w:r>
        <w:rPr>
          <w:rFonts w:hint="eastAsia" w:ascii="宋体" w:hAnsi="宋体" w:eastAsia="宋体" w:cs="宋体"/>
          <w:color w:val="auto"/>
          <w:szCs w:val="32"/>
          <w:highlight w:val="none"/>
          <w:lang w:val="en-US" w:eastAsia="zh-CN"/>
        </w:rPr>
        <w:fldChar w:fldCharType="end"/>
      </w:r>
    </w:p>
    <w:p>
      <w:pPr>
        <w:pStyle w:val="8"/>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_Toc16093 </w:instrText>
      </w:r>
      <w:r>
        <w:rPr>
          <w:rFonts w:hint="eastAsia" w:ascii="宋体" w:hAnsi="宋体" w:eastAsia="宋体" w:cs="宋体"/>
          <w:szCs w:val="32"/>
          <w:highlight w:val="none"/>
          <w:lang w:val="en-US" w:eastAsia="zh-CN"/>
        </w:rPr>
        <w:fldChar w:fldCharType="separate"/>
      </w:r>
      <w:r>
        <w:rPr>
          <w:rFonts w:hint="eastAsia"/>
          <w:szCs w:val="28"/>
          <w:lang w:val="en-US"/>
        </w:rPr>
        <w:t>五、财政拨款支出决算明细表</w:t>
      </w:r>
      <w:r>
        <w:tab/>
      </w:r>
      <w:r>
        <w:fldChar w:fldCharType="begin"/>
      </w:r>
      <w:r>
        <w:instrText xml:space="preserve"> PAGEREF _Toc16093 \h </w:instrText>
      </w:r>
      <w:r>
        <w:fldChar w:fldCharType="separate"/>
      </w:r>
      <w:r>
        <w:t>59</w:t>
      </w:r>
      <w:r>
        <w:fldChar w:fldCharType="end"/>
      </w:r>
      <w:r>
        <w:rPr>
          <w:rFonts w:hint="eastAsia" w:ascii="宋体" w:hAnsi="宋体" w:eastAsia="宋体" w:cs="宋体"/>
          <w:color w:val="auto"/>
          <w:szCs w:val="32"/>
          <w:highlight w:val="none"/>
          <w:lang w:val="en-US" w:eastAsia="zh-CN"/>
        </w:rPr>
        <w:fldChar w:fldCharType="end"/>
      </w:r>
    </w:p>
    <w:p>
      <w:pPr>
        <w:pStyle w:val="8"/>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_Toc1765 </w:instrText>
      </w:r>
      <w:r>
        <w:rPr>
          <w:rFonts w:hint="eastAsia" w:ascii="宋体" w:hAnsi="宋体" w:eastAsia="宋体" w:cs="宋体"/>
          <w:szCs w:val="32"/>
          <w:highlight w:val="none"/>
          <w:lang w:val="en-US" w:eastAsia="zh-CN"/>
        </w:rPr>
        <w:fldChar w:fldCharType="separate"/>
      </w:r>
      <w:r>
        <w:rPr>
          <w:rFonts w:hint="eastAsia"/>
          <w:szCs w:val="28"/>
          <w:lang w:val="en-US"/>
        </w:rPr>
        <w:t>六、一般公共预算财政拨款支出决算表</w:t>
      </w:r>
      <w:r>
        <w:tab/>
      </w:r>
      <w:r>
        <w:fldChar w:fldCharType="begin"/>
      </w:r>
      <w:r>
        <w:instrText xml:space="preserve"> PAGEREF _Toc1765 \h </w:instrText>
      </w:r>
      <w:r>
        <w:fldChar w:fldCharType="separate"/>
      </w:r>
      <w:r>
        <w:t>59</w:t>
      </w:r>
      <w:r>
        <w:fldChar w:fldCharType="end"/>
      </w:r>
      <w:r>
        <w:rPr>
          <w:rFonts w:hint="eastAsia" w:ascii="宋体" w:hAnsi="宋体" w:eastAsia="宋体" w:cs="宋体"/>
          <w:color w:val="auto"/>
          <w:szCs w:val="32"/>
          <w:highlight w:val="none"/>
          <w:lang w:val="en-US" w:eastAsia="zh-CN"/>
        </w:rPr>
        <w:fldChar w:fldCharType="end"/>
      </w:r>
    </w:p>
    <w:p>
      <w:pPr>
        <w:pStyle w:val="8"/>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_Toc14164 </w:instrText>
      </w:r>
      <w:r>
        <w:rPr>
          <w:rFonts w:hint="eastAsia" w:ascii="宋体" w:hAnsi="宋体" w:eastAsia="宋体" w:cs="宋体"/>
          <w:szCs w:val="32"/>
          <w:highlight w:val="none"/>
          <w:lang w:val="en-US" w:eastAsia="zh-CN"/>
        </w:rPr>
        <w:fldChar w:fldCharType="separate"/>
      </w:r>
      <w:r>
        <w:rPr>
          <w:rFonts w:hint="eastAsia"/>
          <w:szCs w:val="28"/>
          <w:lang w:val="en-US"/>
        </w:rPr>
        <w:t>七、一般公共预算财政拨款支出决算明细表</w:t>
      </w:r>
      <w:r>
        <w:tab/>
      </w:r>
      <w:r>
        <w:fldChar w:fldCharType="begin"/>
      </w:r>
      <w:r>
        <w:instrText xml:space="preserve"> PAGEREF _Toc14164 \h </w:instrText>
      </w:r>
      <w:r>
        <w:fldChar w:fldCharType="separate"/>
      </w:r>
      <w:r>
        <w:t>59</w:t>
      </w:r>
      <w:r>
        <w:fldChar w:fldCharType="end"/>
      </w:r>
      <w:r>
        <w:rPr>
          <w:rFonts w:hint="eastAsia" w:ascii="宋体" w:hAnsi="宋体" w:eastAsia="宋体" w:cs="宋体"/>
          <w:color w:val="auto"/>
          <w:szCs w:val="32"/>
          <w:highlight w:val="none"/>
          <w:lang w:val="en-US" w:eastAsia="zh-CN"/>
        </w:rPr>
        <w:fldChar w:fldCharType="end"/>
      </w:r>
    </w:p>
    <w:p>
      <w:pPr>
        <w:pStyle w:val="8"/>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_Toc22750 </w:instrText>
      </w:r>
      <w:r>
        <w:rPr>
          <w:rFonts w:hint="eastAsia" w:ascii="宋体" w:hAnsi="宋体" w:eastAsia="宋体" w:cs="宋体"/>
          <w:szCs w:val="32"/>
          <w:highlight w:val="none"/>
          <w:lang w:val="en-US" w:eastAsia="zh-CN"/>
        </w:rPr>
        <w:fldChar w:fldCharType="separate"/>
      </w:r>
      <w:r>
        <w:rPr>
          <w:rFonts w:hint="eastAsia"/>
          <w:szCs w:val="28"/>
          <w:lang w:val="en-US"/>
        </w:rPr>
        <w:t>八、一般公共预算财政拨款基本支出决算表</w:t>
      </w:r>
      <w:r>
        <w:tab/>
      </w:r>
      <w:r>
        <w:fldChar w:fldCharType="begin"/>
      </w:r>
      <w:r>
        <w:instrText xml:space="preserve"> PAGEREF _Toc22750 \h </w:instrText>
      </w:r>
      <w:r>
        <w:fldChar w:fldCharType="separate"/>
      </w:r>
      <w:r>
        <w:t>59</w:t>
      </w:r>
      <w:r>
        <w:fldChar w:fldCharType="end"/>
      </w:r>
      <w:r>
        <w:rPr>
          <w:rFonts w:hint="eastAsia" w:ascii="宋体" w:hAnsi="宋体" w:eastAsia="宋体" w:cs="宋体"/>
          <w:color w:val="auto"/>
          <w:szCs w:val="32"/>
          <w:highlight w:val="none"/>
          <w:lang w:val="en-US" w:eastAsia="zh-CN"/>
        </w:rPr>
        <w:fldChar w:fldCharType="end"/>
      </w:r>
    </w:p>
    <w:p>
      <w:pPr>
        <w:pStyle w:val="8"/>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_Toc13932 </w:instrText>
      </w:r>
      <w:r>
        <w:rPr>
          <w:rFonts w:hint="eastAsia" w:ascii="宋体" w:hAnsi="宋体" w:eastAsia="宋体" w:cs="宋体"/>
          <w:szCs w:val="32"/>
          <w:highlight w:val="none"/>
          <w:lang w:val="en-US" w:eastAsia="zh-CN"/>
        </w:rPr>
        <w:fldChar w:fldCharType="separate"/>
      </w:r>
      <w:r>
        <w:rPr>
          <w:rFonts w:hint="eastAsia"/>
          <w:szCs w:val="28"/>
          <w:lang w:val="en-US"/>
        </w:rPr>
        <w:t>九、一般公共预算财政拨款项目支出决算表</w:t>
      </w:r>
      <w:r>
        <w:tab/>
      </w:r>
      <w:r>
        <w:fldChar w:fldCharType="begin"/>
      </w:r>
      <w:r>
        <w:instrText xml:space="preserve"> PAGEREF _Toc13932 \h </w:instrText>
      </w:r>
      <w:r>
        <w:fldChar w:fldCharType="separate"/>
      </w:r>
      <w:r>
        <w:t>59</w:t>
      </w:r>
      <w:r>
        <w:fldChar w:fldCharType="end"/>
      </w:r>
      <w:r>
        <w:rPr>
          <w:rFonts w:hint="eastAsia" w:ascii="宋体" w:hAnsi="宋体" w:eastAsia="宋体" w:cs="宋体"/>
          <w:color w:val="auto"/>
          <w:szCs w:val="32"/>
          <w:highlight w:val="none"/>
          <w:lang w:val="en-US" w:eastAsia="zh-CN"/>
        </w:rPr>
        <w:fldChar w:fldCharType="end"/>
      </w:r>
    </w:p>
    <w:p>
      <w:pPr>
        <w:pStyle w:val="8"/>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_Toc1840 </w:instrText>
      </w:r>
      <w:r>
        <w:rPr>
          <w:rFonts w:hint="eastAsia" w:ascii="宋体" w:hAnsi="宋体" w:eastAsia="宋体" w:cs="宋体"/>
          <w:szCs w:val="32"/>
          <w:highlight w:val="none"/>
          <w:lang w:val="en-US" w:eastAsia="zh-CN"/>
        </w:rPr>
        <w:fldChar w:fldCharType="separate"/>
      </w:r>
      <w:r>
        <w:rPr>
          <w:rFonts w:hint="eastAsia"/>
          <w:szCs w:val="28"/>
          <w:lang w:val="en-US"/>
        </w:rPr>
        <w:t>十、政府性基金预算财政拨款收入支出决算表</w:t>
      </w:r>
      <w:r>
        <w:tab/>
      </w:r>
      <w:r>
        <w:fldChar w:fldCharType="begin"/>
      </w:r>
      <w:r>
        <w:instrText xml:space="preserve"> PAGEREF _Toc1840 \h </w:instrText>
      </w:r>
      <w:r>
        <w:fldChar w:fldCharType="separate"/>
      </w:r>
      <w:r>
        <w:t>59</w:t>
      </w:r>
      <w:r>
        <w:fldChar w:fldCharType="end"/>
      </w:r>
      <w:r>
        <w:rPr>
          <w:rFonts w:hint="eastAsia" w:ascii="宋体" w:hAnsi="宋体" w:eastAsia="宋体" w:cs="宋体"/>
          <w:color w:val="auto"/>
          <w:szCs w:val="32"/>
          <w:highlight w:val="none"/>
          <w:lang w:val="en-US" w:eastAsia="zh-CN"/>
        </w:rPr>
        <w:fldChar w:fldCharType="end"/>
      </w:r>
    </w:p>
    <w:p>
      <w:pPr>
        <w:pStyle w:val="8"/>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_Toc2249 </w:instrText>
      </w:r>
      <w:r>
        <w:rPr>
          <w:rFonts w:hint="eastAsia" w:ascii="宋体" w:hAnsi="宋体" w:eastAsia="宋体" w:cs="宋体"/>
          <w:szCs w:val="32"/>
          <w:highlight w:val="none"/>
          <w:lang w:val="en-US" w:eastAsia="zh-CN"/>
        </w:rPr>
        <w:fldChar w:fldCharType="separate"/>
      </w:r>
      <w:r>
        <w:rPr>
          <w:rFonts w:hint="eastAsia"/>
          <w:szCs w:val="28"/>
          <w:lang w:val="en-US"/>
        </w:rPr>
        <w:t>十一、国有资本经营预算财政拨款收入支出决算表</w:t>
      </w:r>
      <w:r>
        <w:tab/>
      </w:r>
      <w:r>
        <w:fldChar w:fldCharType="begin"/>
      </w:r>
      <w:r>
        <w:instrText xml:space="preserve"> PAGEREF _Toc2249 \h </w:instrText>
      </w:r>
      <w:r>
        <w:fldChar w:fldCharType="separate"/>
      </w:r>
      <w:r>
        <w:t>59</w:t>
      </w:r>
      <w:r>
        <w:fldChar w:fldCharType="end"/>
      </w:r>
      <w:r>
        <w:rPr>
          <w:rFonts w:hint="eastAsia" w:ascii="宋体" w:hAnsi="宋体" w:eastAsia="宋体" w:cs="宋体"/>
          <w:color w:val="auto"/>
          <w:szCs w:val="32"/>
          <w:highlight w:val="none"/>
          <w:lang w:val="en-US" w:eastAsia="zh-CN"/>
        </w:rPr>
        <w:fldChar w:fldCharType="end"/>
      </w:r>
    </w:p>
    <w:p>
      <w:pPr>
        <w:pStyle w:val="8"/>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_Toc22463 </w:instrText>
      </w:r>
      <w:r>
        <w:rPr>
          <w:rFonts w:hint="eastAsia" w:ascii="宋体" w:hAnsi="宋体" w:eastAsia="宋体" w:cs="宋体"/>
          <w:szCs w:val="32"/>
          <w:highlight w:val="none"/>
          <w:lang w:val="en-US" w:eastAsia="zh-CN"/>
        </w:rPr>
        <w:fldChar w:fldCharType="separate"/>
      </w:r>
      <w:r>
        <w:rPr>
          <w:rFonts w:hint="eastAsia"/>
          <w:szCs w:val="28"/>
          <w:lang w:val="en-US"/>
        </w:rPr>
        <w:t>十二、国有资本经营预算财政拨款支出决算表</w:t>
      </w:r>
      <w:r>
        <w:tab/>
      </w:r>
      <w:r>
        <w:fldChar w:fldCharType="begin"/>
      </w:r>
      <w:r>
        <w:instrText xml:space="preserve"> PAGEREF _Toc22463 \h </w:instrText>
      </w:r>
      <w:r>
        <w:fldChar w:fldCharType="separate"/>
      </w:r>
      <w:r>
        <w:t>59</w:t>
      </w:r>
      <w:r>
        <w:fldChar w:fldCharType="end"/>
      </w:r>
      <w:r>
        <w:rPr>
          <w:rFonts w:hint="eastAsia" w:ascii="宋体" w:hAnsi="宋体" w:eastAsia="宋体" w:cs="宋体"/>
          <w:color w:val="auto"/>
          <w:szCs w:val="32"/>
          <w:highlight w:val="none"/>
          <w:lang w:val="en-US" w:eastAsia="zh-CN"/>
        </w:rPr>
        <w:fldChar w:fldCharType="end"/>
      </w:r>
    </w:p>
    <w:p>
      <w:pPr>
        <w:pStyle w:val="8"/>
        <w:widowControl w:val="0"/>
        <w:tabs>
          <w:tab w:val="right" w:leader="dot" w:pos="9179"/>
        </w:tabs>
        <w:wordWrap/>
        <w:autoSpaceDE w:val="0"/>
        <w:autoSpaceDN w:val="0"/>
        <w:adjustRightInd w:val="0"/>
        <w:spacing w:line="320" w:lineRule="exact"/>
        <w:textAlignment w:val="auto"/>
      </w:pPr>
      <w:r>
        <w:rPr>
          <w:rFonts w:hint="eastAsia" w:ascii="宋体" w:hAnsi="宋体" w:eastAsia="宋体" w:cs="宋体"/>
          <w:color w:val="auto"/>
          <w:szCs w:val="32"/>
          <w:highlight w:val="none"/>
          <w:lang w:val="en-US" w:eastAsia="zh-CN"/>
        </w:rPr>
        <w:fldChar w:fldCharType="begin"/>
      </w:r>
      <w:r>
        <w:rPr>
          <w:rFonts w:hint="eastAsia" w:ascii="宋体" w:hAnsi="宋体" w:eastAsia="宋体" w:cs="宋体"/>
          <w:szCs w:val="32"/>
          <w:highlight w:val="none"/>
          <w:lang w:val="en-US" w:eastAsia="zh-CN"/>
        </w:rPr>
        <w:instrText xml:space="preserve"> HYPERLINK \l _Toc8522 </w:instrText>
      </w:r>
      <w:r>
        <w:rPr>
          <w:rFonts w:hint="eastAsia" w:ascii="宋体" w:hAnsi="宋体" w:eastAsia="宋体" w:cs="宋体"/>
          <w:szCs w:val="32"/>
          <w:highlight w:val="none"/>
          <w:lang w:val="en-US" w:eastAsia="zh-CN"/>
        </w:rPr>
        <w:fldChar w:fldCharType="separate"/>
      </w:r>
      <w:r>
        <w:rPr>
          <w:rFonts w:hint="eastAsia"/>
          <w:szCs w:val="28"/>
          <w:lang w:val="en-US"/>
        </w:rPr>
        <w:t>十三、财政拨款“三公”经费支出决算表</w:t>
      </w:r>
      <w:r>
        <w:tab/>
      </w:r>
      <w:r>
        <w:fldChar w:fldCharType="begin"/>
      </w:r>
      <w:r>
        <w:instrText xml:space="preserve"> PAGEREF _Toc8522 \h </w:instrText>
      </w:r>
      <w:r>
        <w:fldChar w:fldCharType="separate"/>
      </w:r>
      <w:r>
        <w:t>59</w:t>
      </w:r>
      <w:r>
        <w:fldChar w:fldCharType="end"/>
      </w:r>
      <w:r>
        <w:rPr>
          <w:rFonts w:hint="eastAsia" w:ascii="宋体" w:hAnsi="宋体" w:eastAsia="宋体" w:cs="宋体"/>
          <w:color w:val="auto"/>
          <w:szCs w:val="32"/>
          <w:highlight w:val="none"/>
          <w:lang w:val="en-US" w:eastAsia="zh-CN"/>
        </w:rPr>
        <w:fldChar w:fldCharType="end"/>
      </w:r>
    </w:p>
    <w:p>
      <w:pPr>
        <w:pStyle w:val="2"/>
        <w:widowControl w:val="0"/>
        <w:shd w:val="clear" w:color="050000" w:fill="auto"/>
        <w:wordWrap/>
        <w:autoSpaceDE w:val="0"/>
        <w:autoSpaceDN w:val="0"/>
        <w:adjustRightInd w:val="0"/>
        <w:spacing w:line="320" w:lineRule="exact"/>
        <w:jc w:val="both"/>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Cs w:val="32"/>
          <w:highlight w:val="none"/>
          <w:lang w:val="en-US" w:eastAsia="zh-CN"/>
        </w:rPr>
        <w:fldChar w:fldCharType="end"/>
      </w:r>
    </w:p>
    <w:p>
      <w:pPr>
        <w:pStyle w:val="3"/>
        <w:keepNext/>
        <w:keepLines/>
        <w:widowControl w:val="0"/>
        <w:shd w:val="clear" w:color="050000" w:fill="auto"/>
        <w:wordWrap/>
        <w:autoSpaceDE w:val="0"/>
        <w:autoSpaceDN w:val="0"/>
        <w:adjustRightInd w:val="0"/>
        <w:snapToGrid/>
        <w:spacing w:beforeLines="0" w:afterLines="0" w:line="700" w:lineRule="exact"/>
        <w:jc w:val="center"/>
        <w:textAlignment w:val="auto"/>
        <w:rPr>
          <w:rFonts w:hint="eastAsia" w:ascii="方正小标宋简体" w:hAnsi="方正小标宋简体" w:eastAsia="方正小标宋简体" w:cs="黑体"/>
          <w:kern w:val="2"/>
          <w:sz w:val="44"/>
          <w:szCs w:val="18"/>
          <w:highlight w:val="none"/>
          <w:lang w:val="zh-CN"/>
        </w:rPr>
        <w:sectPr>
          <w:footerReference r:id="rId4" w:type="default"/>
          <w:pgSz w:w="12240" w:h="15840"/>
          <w:pgMar w:top="2098" w:right="1474" w:bottom="1701" w:left="1587" w:header="720" w:footer="567" w:gutter="0"/>
          <w:lnNumType w:countBy="0" w:distance="360"/>
          <w:pgNumType w:fmt="decimal" w:start="1"/>
          <w:cols w:space="720" w:num="1"/>
          <w:docGrid w:type="lines" w:linePitch="312" w:charSpace="0"/>
        </w:sectPr>
      </w:pPr>
      <w:bookmarkStart w:id="10" w:name="_Toc22184"/>
    </w:p>
    <w:p>
      <w:pPr>
        <w:pStyle w:val="3"/>
        <w:keepNext/>
        <w:keepLines/>
        <w:widowControl w:val="0"/>
        <w:shd w:val="clear" w:color="050000" w:fill="auto"/>
        <w:wordWrap/>
        <w:autoSpaceDE w:val="0"/>
        <w:autoSpaceDN w:val="0"/>
        <w:adjustRightInd w:val="0"/>
        <w:snapToGrid/>
        <w:spacing w:beforeLines="0" w:afterLines="0" w:line="700" w:lineRule="exact"/>
        <w:jc w:val="center"/>
        <w:textAlignment w:val="auto"/>
        <w:rPr>
          <w:rFonts w:hint="eastAsia" w:ascii="方正小标宋简体" w:hAnsi="方正小标宋简体" w:eastAsia="方正小标宋简体" w:cs="黑体"/>
          <w:kern w:val="2"/>
          <w:sz w:val="44"/>
          <w:szCs w:val="18"/>
          <w:highlight w:val="none"/>
          <w:lang w:val="zh-CN"/>
        </w:rPr>
      </w:pPr>
      <w:r>
        <w:rPr>
          <w:rFonts w:hint="eastAsia" w:ascii="方正小标宋简体" w:hAnsi="方正小标宋简体" w:eastAsia="方正小标宋简体" w:cs="黑体"/>
          <w:kern w:val="2"/>
          <w:sz w:val="44"/>
          <w:szCs w:val="18"/>
          <w:highlight w:val="none"/>
          <w:lang w:val="zh-CN"/>
        </w:rPr>
        <w:t>第一部分 单位概况</w:t>
      </w:r>
      <w:bookmarkEnd w:id="10"/>
    </w:p>
    <w:p>
      <w:pPr>
        <w:pStyle w:val="4"/>
        <w:keepNext/>
        <w:keepLines/>
        <w:widowControl w:val="0"/>
        <w:shd w:val="clear" w:color="050000" w:fill="auto"/>
        <w:wordWrap/>
        <w:spacing w:beforeLines="0" w:afterLines="0" w:line="560" w:lineRule="exact"/>
        <w:ind w:firstLine="640"/>
        <w:jc w:val="both"/>
        <w:textAlignment w:val="auto"/>
        <w:outlineLvl w:val="9"/>
        <w:rPr>
          <w:rFonts w:hint="eastAsia" w:ascii="黑体" w:hAnsi="黑体" w:eastAsia="黑体"/>
          <w:color w:val="000000"/>
          <w:kern w:val="2"/>
          <w:sz w:val="32"/>
          <w:szCs w:val="24"/>
          <w:highlight w:val="none"/>
          <w:lang w:val="zh-CN"/>
        </w:rPr>
      </w:pPr>
    </w:p>
    <w:p>
      <w:pPr>
        <w:pStyle w:val="4"/>
        <w:keepNext/>
        <w:keepLines/>
        <w:widowControl w:val="0"/>
        <w:shd w:val="clear" w:color="050000" w:fill="auto"/>
        <w:wordWrap/>
        <w:spacing w:beforeLines="0" w:afterLines="0" w:line="560" w:lineRule="exact"/>
        <w:ind w:firstLine="640" w:firstLineChars="200"/>
        <w:jc w:val="both"/>
        <w:textAlignment w:val="auto"/>
        <w:rPr>
          <w:rFonts w:hint="eastAsia" w:ascii="黑体" w:hAnsi="黑体" w:eastAsia="黑体"/>
          <w:color w:val="auto"/>
          <w:kern w:val="2"/>
          <w:sz w:val="32"/>
          <w:szCs w:val="24"/>
          <w:highlight w:val="none"/>
          <w:lang w:val="zh-CN"/>
        </w:rPr>
      </w:pPr>
      <w:bookmarkStart w:id="11" w:name="_Toc3340"/>
      <w:r>
        <w:rPr>
          <w:rFonts w:hint="eastAsia" w:ascii="黑体" w:hAnsi="黑体" w:eastAsia="黑体"/>
          <w:color w:val="000000"/>
          <w:kern w:val="2"/>
          <w:sz w:val="32"/>
          <w:szCs w:val="24"/>
          <w:highlight w:val="none"/>
          <w:lang w:val="zh-CN"/>
        </w:rPr>
        <w:t>一、主要</w:t>
      </w:r>
      <w:r>
        <w:rPr>
          <w:rFonts w:hint="eastAsia" w:ascii="黑体" w:hAnsi="黑体" w:eastAsia="黑体"/>
          <w:color w:val="auto"/>
          <w:kern w:val="2"/>
          <w:sz w:val="32"/>
          <w:szCs w:val="24"/>
          <w:highlight w:val="none"/>
          <w:lang w:val="zh-CN"/>
        </w:rPr>
        <w:t>职责</w:t>
      </w:r>
      <w:bookmarkEnd w:id="11"/>
    </w:p>
    <w:p>
      <w:pPr>
        <w:widowControl w:val="0"/>
        <w:shd w:val="clear" w:color="020000" w:fill="auto"/>
        <w:wordWrap/>
        <w:spacing w:beforeLines="0" w:afterLines="0"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 管理职能。负责城乡环境综合治理、爱国卫生、生活垃圾分类等管理；牵头负责上西火车站站前综合管理；负责路标路牌、报刊电话亭、公交站牌、非机动车停放点、户外广告和店招店牌设置，临时占用城市道路等许可。</w:t>
      </w:r>
    </w:p>
    <w:p>
      <w:pPr>
        <w:widowControl w:val="0"/>
        <w:shd w:val="clear" w:color="040000" w:fill="auto"/>
        <w:wordWrap/>
        <w:adjustRightInd/>
        <w:snapToGrid/>
        <w:spacing w:beforeLines="0" w:afterLines="0" w:line="560"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 执法职能。行使住房城乡建设领域法律、法规、规章规定的全部行政处罚权；行使市容环境方面的全部行政处罚权；行使环境保护管理方面建筑施工扬尘、噪声污染，社会生活噪声污染等法律、法规、规章规定的部分行政处罚权；行使市场监督管理方面法律、法规、规章规定的对无固定经营场所的无照商贩、场外（店外）无证饮食摊点的行政处罚权；行使公安交通管理方面法律、法规、规章规定的对违法停放车辆、侵占城市道路行为的行政处罚权；行使公安治安管理方面法律、法规、规章规定的对违反犬只管理的行政处罚权。</w:t>
      </w:r>
    </w:p>
    <w:p>
      <w:pPr>
        <w:widowControl w:val="0"/>
        <w:shd w:val="clear" w:color="040000" w:fill="auto"/>
        <w:wordWrap/>
        <w:adjustRightInd/>
        <w:snapToGrid/>
        <w:spacing w:beforeLines="0" w:afterLines="0" w:line="560" w:lineRule="exact"/>
        <w:ind w:firstLine="640" w:firstLineChars="200"/>
        <w:jc w:val="both"/>
        <w:textAlignment w:val="auto"/>
        <w:outlineLvl w:val="1"/>
        <w:rPr>
          <w:rFonts w:hint="eastAsia" w:ascii="黑体" w:hAnsi="黑体" w:eastAsia="黑体"/>
          <w:color w:val="auto"/>
          <w:kern w:val="2"/>
          <w:sz w:val="32"/>
          <w:szCs w:val="24"/>
          <w:highlight w:val="none"/>
          <w:lang w:val="zh-CN"/>
        </w:rPr>
      </w:pPr>
      <w:bookmarkStart w:id="12" w:name="_Toc3547"/>
      <w:r>
        <w:rPr>
          <w:rFonts w:hint="eastAsia" w:ascii="黑体" w:hAnsi="黑体" w:eastAsia="黑体"/>
          <w:color w:val="000000"/>
          <w:kern w:val="2"/>
          <w:sz w:val="32"/>
          <w:szCs w:val="24"/>
          <w:highlight w:val="none"/>
          <w:lang w:val="zh-CN"/>
        </w:rPr>
        <w:t>二、机</w:t>
      </w:r>
      <w:r>
        <w:rPr>
          <w:rFonts w:hint="eastAsia" w:ascii="黑体" w:hAnsi="黑体" w:eastAsia="黑体"/>
          <w:color w:val="auto"/>
          <w:kern w:val="2"/>
          <w:sz w:val="32"/>
          <w:szCs w:val="24"/>
          <w:highlight w:val="none"/>
          <w:lang w:val="zh-CN"/>
        </w:rPr>
        <w:t>构设置</w:t>
      </w:r>
      <w:bookmarkEnd w:id="12"/>
    </w:p>
    <w:p>
      <w:pPr>
        <w:pStyle w:val="5"/>
        <w:widowControl w:val="0"/>
        <w:shd w:val="clear" w:color="050000" w:fill="auto"/>
        <w:wordWrap/>
        <w:adjustRightInd w:val="0"/>
        <w:snapToGrid w:val="0"/>
        <w:spacing w:beforeLines="0" w:afterLines="0" w:line="560" w:lineRule="exact"/>
        <w:ind w:firstLine="672" w:firstLineChars="210"/>
        <w:textAlignment w:val="auto"/>
        <w:rPr>
          <w:rFonts w:hint="eastAsia" w:ascii="仿宋_GB2312" w:hAnsi="仿宋_GB2312" w:eastAsia="仿宋_GB2312" w:cs="仿宋_GB2312"/>
          <w:sz w:val="32"/>
          <w:szCs w:val="32"/>
          <w:highlight w:val="none"/>
        </w:rPr>
      </w:pPr>
      <w:bookmarkStart w:id="13" w:name="_Toc31576"/>
      <w:r>
        <w:rPr>
          <w:rFonts w:hint="eastAsia" w:ascii="仿宋_GB2312" w:hAnsi="仿宋_GB2312" w:eastAsia="仿宋_GB2312" w:cs="仿宋_GB2312"/>
          <w:sz w:val="32"/>
          <w:szCs w:val="32"/>
          <w:highlight w:val="none"/>
        </w:rPr>
        <w:t>纳入</w:t>
      </w:r>
      <w:r>
        <w:rPr>
          <w:rFonts w:hint="eastAsia" w:hAnsi="仿宋_GB2312" w:cs="仿宋_GB2312"/>
          <w:sz w:val="32"/>
          <w:szCs w:val="32"/>
          <w:highlight w:val="none"/>
          <w:lang w:val="en-US" w:eastAsia="zh-CN"/>
        </w:rPr>
        <w:t>广元</w:t>
      </w:r>
      <w:r>
        <w:rPr>
          <w:rFonts w:hint="eastAsia" w:ascii="仿宋_GB2312" w:hAnsi="仿宋_GB2312" w:eastAsia="仿宋_GB2312" w:cs="仿宋_GB2312"/>
          <w:sz w:val="32"/>
          <w:szCs w:val="32"/>
          <w:highlight w:val="none"/>
        </w:rPr>
        <w:t>市城管执法局</w:t>
      </w:r>
      <w:r>
        <w:rPr>
          <w:rFonts w:hint="eastAsia" w:hAnsi="仿宋_GB2312" w:cs="仿宋_GB2312"/>
          <w:sz w:val="32"/>
          <w:szCs w:val="32"/>
          <w:highlight w:val="none"/>
          <w:lang w:eastAsia="zh-CN"/>
        </w:rPr>
        <w:t>（</w:t>
      </w:r>
      <w:r>
        <w:rPr>
          <w:rFonts w:hint="eastAsia" w:ascii="仿宋_GB2312" w:hAnsi="仿宋_GB2312" w:eastAsia="仿宋_GB2312" w:cs="仿宋_GB2312"/>
          <w:sz w:val="32"/>
          <w:szCs w:val="32"/>
          <w:highlight w:val="none"/>
        </w:rPr>
        <w:t>本级</w:t>
      </w:r>
      <w:r>
        <w:rPr>
          <w:rFonts w:hint="eastAsia" w:hAnsi="仿宋_GB2312" w:cs="仿宋_GB2312"/>
          <w:sz w:val="32"/>
          <w:szCs w:val="32"/>
          <w:highlight w:val="none"/>
          <w:lang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决算编制范围的非独立预算单位包括：</w:t>
      </w:r>
      <w:r>
        <w:rPr>
          <w:rFonts w:hint="eastAsia" w:hAnsi="仿宋_GB2312" w:cs="仿宋_GB2312"/>
          <w:sz w:val="32"/>
          <w:szCs w:val="32"/>
          <w:highlight w:val="none"/>
          <w:lang w:val="en-US" w:eastAsia="zh-CN"/>
        </w:rPr>
        <w:t>广元</w:t>
      </w:r>
      <w:r>
        <w:rPr>
          <w:rFonts w:hint="eastAsia" w:ascii="仿宋_GB2312" w:hAnsi="仿宋_GB2312" w:eastAsia="仿宋_GB2312" w:cs="仿宋_GB2312"/>
          <w:sz w:val="32"/>
          <w:szCs w:val="32"/>
          <w:highlight w:val="none"/>
        </w:rPr>
        <w:t>市城管执法局机关、广元市城市管理行政执法支队、广元市城市管理宣传监测中心、火车站站前管理事务中心</w:t>
      </w:r>
      <w:r>
        <w:rPr>
          <w:rFonts w:hint="eastAsia" w:ascii="仿宋" w:hAnsi="仿宋" w:eastAsia="仿宋"/>
          <w:color w:val="auto"/>
          <w:sz w:val="32"/>
          <w:szCs w:val="32"/>
          <w:highlight w:val="none"/>
          <w:lang w:val="en-US" w:eastAsia="zh-CN"/>
        </w:rPr>
        <w:t>。</w:t>
      </w:r>
    </w:p>
    <w:bookmarkEnd w:id="13"/>
    <w:p>
      <w:pPr>
        <w:pStyle w:val="3"/>
        <w:keepNext/>
        <w:keepLines/>
        <w:widowControl w:val="0"/>
        <w:shd w:val="clear" w:color="050000" w:fill="auto"/>
        <w:wordWrap/>
        <w:autoSpaceDE w:val="0"/>
        <w:autoSpaceDN w:val="0"/>
        <w:adjustRightInd w:val="0"/>
        <w:snapToGrid/>
        <w:spacing w:beforeLines="0" w:afterLines="0" w:line="700" w:lineRule="exact"/>
        <w:jc w:val="center"/>
        <w:textAlignment w:val="auto"/>
        <w:rPr>
          <w:rFonts w:hint="eastAsia" w:ascii="方正小标宋简体" w:hAnsi="方正小标宋简体" w:eastAsia="方正小标宋简体" w:cs="黑体"/>
          <w:kern w:val="2"/>
          <w:sz w:val="44"/>
          <w:szCs w:val="18"/>
          <w:highlight w:val="none"/>
          <w:lang w:val="zh-CN"/>
        </w:rPr>
      </w:pPr>
      <w:bookmarkStart w:id="14" w:name="_Toc26027"/>
      <w:r>
        <w:rPr>
          <w:rFonts w:hint="eastAsia" w:ascii="方正小标宋简体" w:hAnsi="方正小标宋简体" w:eastAsia="方正小标宋简体" w:cs="黑体"/>
          <w:kern w:val="2"/>
          <w:sz w:val="44"/>
          <w:szCs w:val="18"/>
          <w:highlight w:val="none"/>
          <w:lang w:val="zh-CN"/>
        </w:rPr>
        <w:t>第二部分 2022年度单位决算情况说明</w:t>
      </w:r>
      <w:bookmarkEnd w:id="14"/>
    </w:p>
    <w:p>
      <w:pPr>
        <w:keepNext/>
        <w:keepLines/>
        <w:widowControl w:val="0"/>
        <w:shd w:val="clear" w:color="040000" w:fill="auto"/>
        <w:wordWrap/>
        <w:spacing w:beforeLines="0" w:afterLines="0" w:line="576" w:lineRule="exact"/>
        <w:jc w:val="both"/>
        <w:textAlignment w:val="auto"/>
        <w:rPr>
          <w:rFonts w:hint="eastAsia" w:ascii="黑体" w:hAnsi="黑体" w:eastAsia="黑体"/>
          <w:color w:val="000000"/>
          <w:kern w:val="2"/>
          <w:sz w:val="32"/>
          <w:szCs w:val="24"/>
          <w:highlight w:val="none"/>
          <w:lang w:val="zh-CN"/>
        </w:rPr>
      </w:pPr>
    </w:p>
    <w:p>
      <w:pPr>
        <w:keepNext/>
        <w:keepLines/>
        <w:widowControl w:val="0"/>
        <w:shd w:val="clear" w:color="040000" w:fill="auto"/>
        <w:wordWrap/>
        <w:spacing w:beforeLines="0" w:afterLines="0" w:line="576" w:lineRule="exact"/>
        <w:ind w:firstLine="640" w:firstLineChars="200"/>
        <w:jc w:val="both"/>
        <w:textAlignment w:val="auto"/>
        <w:outlineLvl w:val="1"/>
        <w:rPr>
          <w:rFonts w:hint="eastAsia" w:ascii="黑体" w:hAnsi="黑体" w:eastAsia="黑体"/>
          <w:color w:val="auto"/>
          <w:kern w:val="2"/>
          <w:sz w:val="32"/>
          <w:szCs w:val="24"/>
          <w:highlight w:val="none"/>
          <w:lang w:val="zh-CN"/>
        </w:rPr>
      </w:pPr>
      <w:bookmarkStart w:id="15" w:name="_Toc15605"/>
      <w:r>
        <w:rPr>
          <w:rFonts w:hint="eastAsia" w:ascii="黑体" w:hAnsi="黑体" w:eastAsia="黑体"/>
          <w:color w:val="000000"/>
          <w:kern w:val="2"/>
          <w:sz w:val="32"/>
          <w:szCs w:val="24"/>
          <w:highlight w:val="none"/>
          <w:lang w:val="zh-CN"/>
        </w:rPr>
        <w:t>一、收</w:t>
      </w:r>
      <w:r>
        <w:rPr>
          <w:rFonts w:hint="eastAsia" w:ascii="黑体" w:hAnsi="黑体" w:eastAsia="黑体"/>
          <w:color w:val="auto"/>
          <w:kern w:val="2"/>
          <w:sz w:val="32"/>
          <w:szCs w:val="24"/>
          <w:highlight w:val="none"/>
          <w:lang w:val="zh-CN"/>
        </w:rPr>
        <w:t>入支出决算总体情况说明</w:t>
      </w:r>
      <w:bookmarkEnd w:id="15"/>
    </w:p>
    <w:p>
      <w:pPr>
        <w:widowControl w:val="0"/>
        <w:shd w:val="clear" w:color="040000" w:fill="auto"/>
        <w:wordWrap/>
        <w:autoSpaceDE w:val="0"/>
        <w:autoSpaceDN w:val="0"/>
        <w:adjustRightInd w:val="0"/>
        <w:snapToGrid/>
        <w:spacing w:line="576" w:lineRule="exact"/>
        <w:ind w:left="0" w:leftChars="0" w:right="0" w:firstLine="790" w:firstLineChars="247"/>
        <w:jc w:val="left"/>
        <w:textAlignment w:val="auto"/>
        <w:rPr>
          <w:rFonts w:hint="eastAsia"/>
          <w:highlight w:val="none"/>
          <w:lang w:val="en-US" w:eastAsia="zh-CN"/>
        </w:rPr>
      </w:pPr>
      <w:r>
        <w:rPr>
          <w:rFonts w:hint="eastAsia" w:ascii="仿宋_GB2312" w:hAnsi="仿宋_GB2312" w:eastAsia="仿宋_GB2312"/>
          <w:color w:val="000000"/>
          <w:kern w:val="2"/>
          <w:sz w:val="32"/>
          <w:szCs w:val="24"/>
          <w:highlight w:val="none"/>
          <w:lang w:val="zh-CN"/>
        </w:rPr>
        <w:t>2022年度收、支总计9,017.43万元。与2021年相比，收、支总计各增加3,747.47万元，增长71.1</w:t>
      </w:r>
      <w:r>
        <w:rPr>
          <w:rFonts w:hint="eastAsia" w:ascii="仿宋_GB2312" w:hAnsi="仿宋_GB2312" w:eastAsia="仿宋_GB2312"/>
          <w:color w:val="000000"/>
          <w:kern w:val="2"/>
          <w:sz w:val="32"/>
          <w:szCs w:val="24"/>
          <w:highlight w:val="none"/>
          <w:lang w:val="en-US" w:eastAsia="zh-CN"/>
        </w:rPr>
        <w:t>1</w:t>
      </w:r>
      <w:r>
        <w:rPr>
          <w:rFonts w:hint="eastAsia" w:ascii="仿宋_GB2312" w:hAnsi="仿宋_GB2312" w:eastAsia="仿宋_GB2312"/>
          <w:color w:val="000000"/>
          <w:kern w:val="2"/>
          <w:sz w:val="32"/>
          <w:szCs w:val="24"/>
          <w:highlight w:val="none"/>
          <w:lang w:val="zh-CN"/>
        </w:rPr>
        <w:t>%。主要变动原因：一是人员增加，人员经费增加；二是市城区生活垃圾分类服务项目经费增加。</w:t>
      </w:r>
    </w:p>
    <w:p>
      <w:pPr>
        <w:keepNext/>
        <w:keepLines/>
        <w:widowControl w:val="0"/>
        <w:shd w:val="clear" w:color="040000" w:fill="auto"/>
        <w:wordWrap/>
        <w:spacing w:beforeLines="0" w:afterLines="0" w:line="576" w:lineRule="exact"/>
        <w:jc w:val="both"/>
        <w:textAlignment w:val="auto"/>
        <w:rPr>
          <w:rFonts w:hint="eastAsia" w:ascii="黑体" w:hAnsi="黑体" w:eastAsia="黑体"/>
          <w:color w:val="000000"/>
          <w:kern w:val="2"/>
          <w:sz w:val="32"/>
          <w:szCs w:val="24"/>
          <w:highlight w:val="none"/>
          <w:lang w:val="zh-CN"/>
        </w:rPr>
      </w:pPr>
      <w:r>
        <w:rPr>
          <w:rFonts w:hint="eastAsia" w:ascii="黑体" w:hAnsi="黑体" w:eastAsia="黑体" w:cs="黑体"/>
          <w:color w:val="000000"/>
          <w:kern w:val="2"/>
          <w:sz w:val="32"/>
          <w:szCs w:val="24"/>
          <w:highlight w:val="none"/>
          <w:lang w:val="zh-CN"/>
        </w:rPr>
        <w:pict>
          <v:shape id="图表 1" o:spid="_x0000_s1027" type="#_x0000_t75" style="position:absolute;left:0;margin-left:50.4pt;margin-top:3.1pt;height:160.35pt;width:341.6pt;rotation:0f;z-index:251658240;" o:ole="f" fillcolor="#FFFFFF" filled="f" o:preferrelative="t" stroked="f" coordorigin="0,0" coordsize="21600,21600">
            <v:fill on="f" color2="#FFFFFF" focus="0%"/>
            <v:imagedata gain="65536f" blacklevel="0f" gamma="0" o:title="" r:id="rId7"/>
            <o:lock v:ext="edit" position="f" selection="f" grouping="f" rotation="f" cropping="f" text="f" aspectratio="t"/>
          </v:shape>
        </w:pict>
      </w:r>
    </w:p>
    <w:p>
      <w:pPr>
        <w:keepNext/>
        <w:keepLines/>
        <w:widowControl w:val="0"/>
        <w:shd w:val="clear" w:color="040000" w:fill="auto"/>
        <w:wordWrap/>
        <w:spacing w:beforeLines="0" w:afterLines="0" w:line="576" w:lineRule="exact"/>
        <w:ind w:firstLine="640" w:firstLineChars="200"/>
        <w:jc w:val="both"/>
        <w:textAlignment w:val="auto"/>
        <w:rPr>
          <w:rFonts w:hint="eastAsia" w:ascii="黑体" w:hAnsi="黑体" w:eastAsia="黑体"/>
          <w:color w:val="000000"/>
          <w:kern w:val="2"/>
          <w:sz w:val="32"/>
          <w:szCs w:val="24"/>
          <w:highlight w:val="none"/>
          <w:lang w:val="zh-CN"/>
        </w:rPr>
      </w:pPr>
    </w:p>
    <w:p>
      <w:pPr>
        <w:keepNext/>
        <w:keepLines/>
        <w:widowControl w:val="0"/>
        <w:shd w:val="clear" w:color="040000" w:fill="auto"/>
        <w:wordWrap/>
        <w:spacing w:beforeLines="0" w:afterLines="0" w:line="576" w:lineRule="exact"/>
        <w:ind w:firstLine="640" w:firstLineChars="200"/>
        <w:jc w:val="both"/>
        <w:textAlignment w:val="auto"/>
        <w:rPr>
          <w:rFonts w:hint="eastAsia" w:ascii="黑体" w:hAnsi="黑体" w:eastAsia="黑体"/>
          <w:color w:val="000000"/>
          <w:kern w:val="2"/>
          <w:sz w:val="32"/>
          <w:szCs w:val="24"/>
          <w:highlight w:val="none"/>
          <w:lang w:val="zh-CN"/>
        </w:rPr>
      </w:pPr>
    </w:p>
    <w:p>
      <w:pPr>
        <w:keepNext/>
        <w:keepLines/>
        <w:widowControl w:val="0"/>
        <w:shd w:val="clear" w:color="040000" w:fill="auto"/>
        <w:wordWrap/>
        <w:spacing w:beforeLines="0" w:afterLines="0" w:line="576" w:lineRule="exact"/>
        <w:ind w:firstLine="640" w:firstLineChars="200"/>
        <w:jc w:val="both"/>
        <w:textAlignment w:val="auto"/>
        <w:rPr>
          <w:rFonts w:hint="eastAsia" w:ascii="黑体" w:hAnsi="黑体" w:eastAsia="黑体"/>
          <w:color w:val="000000"/>
          <w:kern w:val="2"/>
          <w:sz w:val="32"/>
          <w:szCs w:val="24"/>
          <w:highlight w:val="none"/>
          <w:lang w:val="zh-CN"/>
        </w:rPr>
      </w:pPr>
    </w:p>
    <w:p>
      <w:pPr>
        <w:keepNext/>
        <w:keepLines/>
        <w:widowControl w:val="0"/>
        <w:shd w:val="clear" w:color="040000" w:fill="auto"/>
        <w:wordWrap/>
        <w:spacing w:beforeLines="0" w:afterLines="0" w:line="576" w:lineRule="exact"/>
        <w:jc w:val="both"/>
        <w:textAlignment w:val="auto"/>
        <w:rPr>
          <w:rFonts w:hint="eastAsia" w:ascii="黑体" w:hAnsi="黑体" w:eastAsia="黑体"/>
          <w:color w:val="000000"/>
          <w:kern w:val="2"/>
          <w:sz w:val="32"/>
          <w:szCs w:val="24"/>
          <w:highlight w:val="none"/>
          <w:lang w:val="zh-CN"/>
        </w:rPr>
      </w:pPr>
    </w:p>
    <w:p>
      <w:pPr>
        <w:keepNext/>
        <w:keepLines/>
        <w:widowControl w:val="0"/>
        <w:shd w:val="clear" w:color="040000" w:fill="auto"/>
        <w:wordWrap/>
        <w:spacing w:beforeLines="0" w:afterLines="0" w:line="576" w:lineRule="exact"/>
        <w:ind w:firstLine="640" w:firstLineChars="200"/>
        <w:jc w:val="both"/>
        <w:textAlignment w:val="auto"/>
        <w:rPr>
          <w:rFonts w:hint="eastAsia" w:ascii="黑体" w:hAnsi="黑体" w:eastAsia="黑体"/>
          <w:color w:val="000000"/>
          <w:kern w:val="2"/>
          <w:sz w:val="32"/>
          <w:szCs w:val="24"/>
          <w:highlight w:val="none"/>
          <w:lang w:val="zh-CN"/>
        </w:rPr>
      </w:pPr>
    </w:p>
    <w:p>
      <w:pPr>
        <w:keepNext/>
        <w:keepLines/>
        <w:widowControl w:val="0"/>
        <w:shd w:val="clear" w:color="040000" w:fill="auto"/>
        <w:wordWrap/>
        <w:spacing w:beforeLines="0" w:afterLines="0" w:line="576" w:lineRule="exact"/>
        <w:ind w:firstLine="640" w:firstLineChars="200"/>
        <w:jc w:val="both"/>
        <w:textAlignment w:val="auto"/>
        <w:outlineLvl w:val="1"/>
        <w:rPr>
          <w:rFonts w:hint="eastAsia" w:ascii="黑体" w:hAnsi="黑体" w:eastAsia="黑体"/>
          <w:color w:val="auto"/>
          <w:kern w:val="2"/>
          <w:sz w:val="32"/>
          <w:szCs w:val="24"/>
          <w:highlight w:val="none"/>
          <w:lang w:val="zh-CN"/>
        </w:rPr>
      </w:pPr>
      <w:bookmarkStart w:id="16" w:name="_Toc4761"/>
      <w:r>
        <w:rPr>
          <w:rFonts w:hint="eastAsia" w:ascii="黑体" w:hAnsi="黑体" w:eastAsia="黑体"/>
          <w:color w:val="000000"/>
          <w:kern w:val="2"/>
          <w:sz w:val="32"/>
          <w:szCs w:val="24"/>
          <w:highlight w:val="none"/>
          <w:lang w:val="zh-CN"/>
        </w:rPr>
        <w:t>二、收</w:t>
      </w:r>
      <w:r>
        <w:rPr>
          <w:rFonts w:hint="eastAsia" w:ascii="黑体" w:hAnsi="黑体" w:eastAsia="黑体"/>
          <w:color w:val="auto"/>
          <w:kern w:val="2"/>
          <w:sz w:val="32"/>
          <w:szCs w:val="24"/>
          <w:highlight w:val="none"/>
          <w:lang w:val="zh-CN"/>
        </w:rPr>
        <w:t>入决算情况说明</w:t>
      </w:r>
      <w:bookmarkEnd w:id="16"/>
    </w:p>
    <w:p>
      <w:pPr>
        <w:keepNext/>
        <w:keepLines/>
        <w:widowControl w:val="0"/>
        <w:shd w:val="clear" w:color="040000" w:fill="auto"/>
        <w:wordWrap/>
        <w:spacing w:beforeLines="0" w:afterLines="0" w:line="576" w:lineRule="exact"/>
        <w:ind w:firstLine="640"/>
        <w:jc w:val="both"/>
        <w:textAlignment w:val="auto"/>
        <w:rPr>
          <w:rFonts w:hint="eastAsia" w:ascii="仿宋_GB2312" w:hAnsi="仿宋_GB2312" w:eastAsia="仿宋_GB2312"/>
          <w:color w:val="000000"/>
          <w:kern w:val="2"/>
          <w:sz w:val="32"/>
          <w:szCs w:val="24"/>
          <w:highlight w:val="none"/>
          <w:lang w:val="zh-CN"/>
        </w:rPr>
      </w:pPr>
      <w:r>
        <w:rPr>
          <w:rFonts w:hint="eastAsia" w:ascii="仿宋_GB2312" w:hAnsi="仿宋_GB2312" w:eastAsia="仿宋_GB2312"/>
          <w:color w:val="000000"/>
          <w:kern w:val="2"/>
          <w:sz w:val="32"/>
          <w:szCs w:val="24"/>
          <w:highlight w:val="none"/>
          <w:lang w:val="zh-CN"/>
        </w:rPr>
        <w:t>2022年本年收入合计7,565.12万元，其中：一般公共预算财政拨款收入7,540.55万元，占99.</w:t>
      </w:r>
      <w:r>
        <w:rPr>
          <w:rFonts w:hint="eastAsia" w:ascii="仿宋_GB2312" w:hAnsi="仿宋_GB2312" w:eastAsia="仿宋_GB2312"/>
          <w:color w:val="000000"/>
          <w:kern w:val="2"/>
          <w:sz w:val="32"/>
          <w:szCs w:val="24"/>
          <w:highlight w:val="none"/>
          <w:lang w:val="en-US" w:eastAsia="zh-CN"/>
        </w:rPr>
        <w:t>68</w:t>
      </w:r>
      <w:r>
        <w:rPr>
          <w:rFonts w:hint="eastAsia" w:ascii="仿宋_GB2312" w:hAnsi="仿宋_GB2312" w:eastAsia="仿宋_GB2312"/>
          <w:color w:val="000000"/>
          <w:kern w:val="2"/>
          <w:sz w:val="32"/>
          <w:szCs w:val="24"/>
          <w:highlight w:val="none"/>
          <w:lang w:val="zh-CN"/>
        </w:rPr>
        <w:t>%；政府性基金预算财政拨款收入7.5万元，占0.1%；其他收入17.07万元，占0.2</w:t>
      </w:r>
      <w:r>
        <w:rPr>
          <w:rFonts w:hint="eastAsia" w:ascii="仿宋_GB2312" w:hAnsi="仿宋_GB2312" w:eastAsia="仿宋_GB2312"/>
          <w:color w:val="000000"/>
          <w:kern w:val="2"/>
          <w:sz w:val="32"/>
          <w:szCs w:val="24"/>
          <w:highlight w:val="none"/>
          <w:lang w:val="en-US" w:eastAsia="zh-CN"/>
        </w:rPr>
        <w:t>2</w:t>
      </w:r>
      <w:r>
        <w:rPr>
          <w:rFonts w:hint="eastAsia" w:ascii="仿宋_GB2312" w:hAnsi="仿宋_GB2312" w:eastAsia="仿宋_GB2312"/>
          <w:color w:val="000000"/>
          <w:kern w:val="2"/>
          <w:sz w:val="32"/>
          <w:szCs w:val="24"/>
          <w:highlight w:val="none"/>
          <w:lang w:val="zh-CN"/>
        </w:rPr>
        <w:t>%。</w:t>
      </w:r>
    </w:p>
    <w:p>
      <w:pPr>
        <w:widowControl w:val="0"/>
        <w:shd w:val="clear" w:color="020000" w:fill="auto"/>
        <w:wordWrap/>
        <w:spacing w:beforeLines="0" w:afterLines="0" w:line="576" w:lineRule="exact"/>
        <w:ind w:firstLine="640"/>
        <w:jc w:val="both"/>
        <w:textAlignment w:val="auto"/>
        <w:rPr>
          <w:rFonts w:hint="eastAsia" w:ascii="仿宋" w:hAnsi="仿宋" w:eastAsia="仿宋"/>
          <w:color w:val="auto"/>
          <w:kern w:val="2"/>
          <w:sz w:val="32"/>
          <w:szCs w:val="24"/>
          <w:highlight w:val="none"/>
          <w:lang w:val="en-US"/>
        </w:rPr>
      </w:pPr>
      <w:r>
        <w:rPr>
          <w:rFonts w:hint="eastAsia" w:ascii="仿宋" w:hAnsi="仿宋" w:eastAsia="仿宋" w:cs="黑体"/>
          <w:color w:val="auto"/>
          <w:kern w:val="2"/>
          <w:sz w:val="32"/>
          <w:szCs w:val="24"/>
          <w:highlight w:val="none"/>
          <w:lang w:val="en-US"/>
        </w:rPr>
        <w:pict>
          <v:shape id="图表 2" o:spid="_x0000_s1028" type="#_x0000_t75" style="position:absolute;left:0;margin-left:68.05pt;margin-top:11.5pt;height:129.8pt;width:331.85pt;rotation:0f;z-index:251659264;" o:ole="f" fillcolor="#FFFFFF" filled="f" o:preferrelative="t" stroked="f" coordorigin="0,0" coordsize="21600,21600">
            <v:fill on="f" color2="#FFFFFF" focus="0%"/>
            <v:imagedata gain="65536f" blacklevel="0f" gamma="0" o:title="" r:id="rId8"/>
            <o:lock v:ext="edit" position="f" selection="f" grouping="f" rotation="f" cropping="f" text="f" aspectratio="t"/>
          </v:shape>
        </w:pict>
      </w:r>
    </w:p>
    <w:p>
      <w:pPr>
        <w:keepNext/>
        <w:keepLines/>
        <w:widowControl w:val="0"/>
        <w:shd w:val="clear" w:color="040000" w:fill="auto"/>
        <w:wordWrap/>
        <w:spacing w:beforeLines="0" w:afterLines="0" w:line="576" w:lineRule="exact"/>
        <w:jc w:val="both"/>
        <w:textAlignment w:val="auto"/>
        <w:rPr>
          <w:rFonts w:hint="eastAsia" w:ascii="黑体" w:hAnsi="黑体" w:eastAsia="黑体"/>
          <w:color w:val="000000"/>
          <w:kern w:val="2"/>
          <w:sz w:val="32"/>
          <w:szCs w:val="24"/>
          <w:highlight w:val="none"/>
          <w:lang w:val="zh-CN"/>
        </w:rPr>
      </w:pPr>
    </w:p>
    <w:p>
      <w:pPr>
        <w:pStyle w:val="2"/>
        <w:widowControl w:val="0"/>
        <w:shd w:val="clear" w:color="030000" w:fill="auto"/>
        <w:wordWrap/>
        <w:spacing w:line="576" w:lineRule="exact"/>
        <w:textAlignment w:val="auto"/>
        <w:rPr>
          <w:rFonts w:hint="eastAsia"/>
          <w:highlight w:val="none"/>
          <w:lang w:val="zh-CN"/>
        </w:rPr>
      </w:pPr>
    </w:p>
    <w:p>
      <w:pPr>
        <w:keepNext/>
        <w:keepLines/>
        <w:widowControl w:val="0"/>
        <w:shd w:val="clear" w:color="040000" w:fill="auto"/>
        <w:wordWrap/>
        <w:spacing w:beforeLines="0" w:afterLines="0" w:line="576" w:lineRule="exact"/>
        <w:ind w:firstLine="640" w:firstLineChars="200"/>
        <w:jc w:val="both"/>
        <w:textAlignment w:val="auto"/>
        <w:outlineLvl w:val="1"/>
        <w:rPr>
          <w:rFonts w:hint="eastAsia" w:ascii="黑体" w:hAnsi="黑体" w:eastAsia="黑体"/>
          <w:color w:val="auto"/>
          <w:kern w:val="2"/>
          <w:sz w:val="32"/>
          <w:szCs w:val="24"/>
          <w:highlight w:val="none"/>
          <w:lang w:val="zh-CN"/>
        </w:rPr>
      </w:pPr>
      <w:bookmarkStart w:id="17" w:name="_Toc22551"/>
      <w:r>
        <w:rPr>
          <w:rFonts w:hint="eastAsia" w:ascii="黑体" w:hAnsi="黑体" w:eastAsia="黑体"/>
          <w:color w:val="000000"/>
          <w:kern w:val="2"/>
          <w:sz w:val="32"/>
          <w:szCs w:val="24"/>
          <w:highlight w:val="none"/>
          <w:lang w:val="zh-CN"/>
        </w:rPr>
        <w:t>三、支</w:t>
      </w:r>
      <w:r>
        <w:rPr>
          <w:rFonts w:hint="eastAsia" w:ascii="黑体" w:hAnsi="黑体" w:eastAsia="黑体"/>
          <w:color w:val="auto"/>
          <w:kern w:val="2"/>
          <w:sz w:val="32"/>
          <w:szCs w:val="24"/>
          <w:highlight w:val="none"/>
          <w:lang w:val="zh-CN"/>
        </w:rPr>
        <w:t>出决算情况说明</w:t>
      </w:r>
      <w:bookmarkEnd w:id="17"/>
    </w:p>
    <w:p>
      <w:pPr>
        <w:keepNext/>
        <w:keepLines/>
        <w:widowControl w:val="0"/>
        <w:shd w:val="clear" w:color="040000" w:fill="auto"/>
        <w:wordWrap/>
        <w:spacing w:beforeLines="0" w:afterLines="0" w:line="576" w:lineRule="exact"/>
        <w:ind w:firstLine="640"/>
        <w:jc w:val="both"/>
        <w:textAlignment w:val="auto"/>
        <w:rPr>
          <w:rFonts w:hint="eastAsia" w:ascii="仿宋_GB2312" w:hAnsi="仿宋_GB2312" w:eastAsia="仿宋_GB2312"/>
          <w:color w:val="000000"/>
          <w:kern w:val="2"/>
          <w:sz w:val="32"/>
          <w:szCs w:val="24"/>
          <w:highlight w:val="none"/>
          <w:lang w:val="zh-CN"/>
        </w:rPr>
      </w:pPr>
      <w:r>
        <w:rPr>
          <w:rFonts w:hint="eastAsia" w:ascii="仿宋_GB2312" w:hAnsi="仿宋_GB2312" w:eastAsia="仿宋_GB2312"/>
          <w:color w:val="000000"/>
          <w:kern w:val="2"/>
          <w:sz w:val="32"/>
          <w:szCs w:val="24"/>
          <w:highlight w:val="none"/>
          <w:lang w:val="zh-CN"/>
        </w:rPr>
        <w:t>2022年本年支出合计9,014.44万元，其中：基本支出2,874.46万元，占31.</w:t>
      </w:r>
      <w:r>
        <w:rPr>
          <w:rFonts w:hint="eastAsia" w:ascii="仿宋_GB2312" w:hAnsi="仿宋_GB2312" w:eastAsia="仿宋_GB2312"/>
          <w:color w:val="000000"/>
          <w:kern w:val="2"/>
          <w:sz w:val="32"/>
          <w:szCs w:val="24"/>
          <w:highlight w:val="none"/>
          <w:lang w:val="en-US" w:eastAsia="zh-CN"/>
        </w:rPr>
        <w:t>8</w:t>
      </w:r>
      <w:r>
        <w:rPr>
          <w:rFonts w:hint="eastAsia" w:ascii="仿宋_GB2312" w:hAnsi="仿宋_GB2312" w:eastAsia="仿宋_GB2312"/>
          <w:color w:val="000000"/>
          <w:kern w:val="2"/>
          <w:sz w:val="32"/>
          <w:szCs w:val="24"/>
          <w:highlight w:val="none"/>
          <w:lang w:val="zh-CN"/>
        </w:rPr>
        <w:t>9%；项目支出6,139.98万元，占68.1</w:t>
      </w:r>
      <w:r>
        <w:rPr>
          <w:rFonts w:hint="eastAsia" w:ascii="仿宋_GB2312" w:hAnsi="仿宋_GB2312" w:eastAsia="仿宋_GB2312"/>
          <w:color w:val="000000"/>
          <w:kern w:val="2"/>
          <w:sz w:val="32"/>
          <w:szCs w:val="24"/>
          <w:highlight w:val="none"/>
          <w:lang w:val="en-US" w:eastAsia="zh-CN"/>
        </w:rPr>
        <w:t>1</w:t>
      </w:r>
      <w:r>
        <w:rPr>
          <w:rFonts w:hint="eastAsia" w:ascii="仿宋_GB2312" w:hAnsi="仿宋_GB2312" w:eastAsia="仿宋_GB2312"/>
          <w:color w:val="000000"/>
          <w:kern w:val="2"/>
          <w:sz w:val="32"/>
          <w:szCs w:val="24"/>
          <w:highlight w:val="none"/>
          <w:lang w:val="zh-CN"/>
        </w:rPr>
        <w:t>%。</w:t>
      </w:r>
    </w:p>
    <w:p>
      <w:pPr>
        <w:keepNext/>
        <w:keepLines/>
        <w:widowControl w:val="0"/>
        <w:shd w:val="clear" w:color="040000" w:fill="auto"/>
        <w:wordWrap/>
        <w:spacing w:beforeLines="0" w:afterLines="0" w:line="576" w:lineRule="exact"/>
        <w:jc w:val="both"/>
        <w:textAlignment w:val="auto"/>
        <w:rPr>
          <w:rFonts w:hint="eastAsia" w:ascii="黑体" w:hAnsi="黑体" w:eastAsia="黑体"/>
          <w:color w:val="000000"/>
          <w:kern w:val="2"/>
          <w:sz w:val="32"/>
          <w:szCs w:val="24"/>
          <w:highlight w:val="none"/>
          <w:lang w:val="zh-CN"/>
        </w:rPr>
      </w:pPr>
      <w:r>
        <w:rPr>
          <w:rFonts w:hint="eastAsia" w:ascii="黑体" w:hAnsi="黑体" w:eastAsia="黑体" w:cs="黑体"/>
          <w:color w:val="000000"/>
          <w:kern w:val="2"/>
          <w:sz w:val="32"/>
          <w:szCs w:val="24"/>
          <w:highlight w:val="none"/>
          <w:lang w:val="zh-CN"/>
        </w:rPr>
        <w:pict>
          <v:shape id="图表 3" o:spid="_x0000_s1029" type="#_x0000_t75" style="position:absolute;left:0;margin-left:55.15pt;margin-top:12.05pt;height:183pt;width:344.8pt;rotation:0f;z-index:251660288;" o:ole="f" fillcolor="#FFFFFF" filled="f" o:preferrelative="t" stroked="f" coordorigin="0,0" coordsize="21600,21600">
            <v:fill on="f" color2="#FFFFFF" focus="0%"/>
            <v:imagedata gain="65536f" blacklevel="0f" gamma="0" o:title="" r:id="rId9"/>
            <o:lock v:ext="edit" position="f" selection="f" grouping="f" rotation="f" cropping="f" text="f" aspectratio="t"/>
          </v:shape>
        </w:pict>
      </w:r>
    </w:p>
    <w:p>
      <w:pPr>
        <w:keepNext/>
        <w:keepLines/>
        <w:widowControl w:val="0"/>
        <w:shd w:val="clear" w:color="040000" w:fill="auto"/>
        <w:wordWrap/>
        <w:spacing w:beforeLines="0" w:afterLines="0" w:line="576" w:lineRule="exact"/>
        <w:ind w:firstLine="640"/>
        <w:jc w:val="both"/>
        <w:textAlignment w:val="auto"/>
        <w:rPr>
          <w:rFonts w:hint="eastAsia" w:ascii="黑体" w:hAnsi="黑体" w:eastAsia="黑体"/>
          <w:color w:val="000000"/>
          <w:kern w:val="2"/>
          <w:sz w:val="32"/>
          <w:szCs w:val="24"/>
          <w:highlight w:val="none"/>
          <w:lang w:val="zh-CN"/>
        </w:rPr>
      </w:pPr>
    </w:p>
    <w:p>
      <w:pPr>
        <w:keepNext/>
        <w:keepLines/>
        <w:widowControl w:val="0"/>
        <w:shd w:val="clear" w:color="040000" w:fill="auto"/>
        <w:wordWrap/>
        <w:spacing w:beforeLines="0" w:afterLines="0" w:line="576" w:lineRule="exact"/>
        <w:ind w:firstLine="640"/>
        <w:jc w:val="both"/>
        <w:textAlignment w:val="auto"/>
        <w:rPr>
          <w:rFonts w:hint="eastAsia" w:ascii="黑体" w:hAnsi="黑体" w:eastAsia="黑体"/>
          <w:color w:val="000000"/>
          <w:kern w:val="2"/>
          <w:sz w:val="32"/>
          <w:szCs w:val="24"/>
          <w:highlight w:val="none"/>
          <w:lang w:val="zh-CN"/>
        </w:rPr>
      </w:pPr>
    </w:p>
    <w:p>
      <w:pPr>
        <w:keepNext/>
        <w:keepLines/>
        <w:widowControl w:val="0"/>
        <w:shd w:val="clear" w:color="040000" w:fill="auto"/>
        <w:wordWrap/>
        <w:spacing w:beforeLines="0" w:afterLines="0" w:line="576" w:lineRule="exact"/>
        <w:ind w:firstLine="640"/>
        <w:jc w:val="both"/>
        <w:textAlignment w:val="auto"/>
        <w:rPr>
          <w:rFonts w:hint="eastAsia" w:ascii="黑体" w:hAnsi="黑体" w:eastAsia="黑体"/>
          <w:color w:val="000000"/>
          <w:kern w:val="2"/>
          <w:sz w:val="32"/>
          <w:szCs w:val="24"/>
          <w:highlight w:val="none"/>
          <w:lang w:val="zh-CN"/>
        </w:rPr>
      </w:pPr>
    </w:p>
    <w:p>
      <w:pPr>
        <w:keepNext/>
        <w:keepLines/>
        <w:widowControl w:val="0"/>
        <w:shd w:val="clear" w:color="040000" w:fill="auto"/>
        <w:wordWrap/>
        <w:spacing w:beforeLines="0" w:afterLines="0" w:line="576" w:lineRule="exact"/>
        <w:ind w:firstLine="640"/>
        <w:jc w:val="both"/>
        <w:textAlignment w:val="auto"/>
        <w:rPr>
          <w:rFonts w:hint="eastAsia" w:ascii="黑体" w:hAnsi="黑体" w:eastAsia="黑体"/>
          <w:color w:val="000000"/>
          <w:kern w:val="2"/>
          <w:sz w:val="32"/>
          <w:szCs w:val="24"/>
          <w:highlight w:val="none"/>
          <w:lang w:val="zh-CN"/>
        </w:rPr>
      </w:pPr>
    </w:p>
    <w:p>
      <w:pPr>
        <w:keepNext/>
        <w:keepLines/>
        <w:widowControl w:val="0"/>
        <w:shd w:val="clear" w:color="040000" w:fill="auto"/>
        <w:wordWrap/>
        <w:spacing w:beforeLines="0" w:afterLines="0" w:line="576" w:lineRule="exact"/>
        <w:ind w:firstLine="640"/>
        <w:jc w:val="both"/>
        <w:textAlignment w:val="auto"/>
        <w:rPr>
          <w:rFonts w:hint="eastAsia" w:ascii="黑体" w:hAnsi="黑体" w:eastAsia="黑体"/>
          <w:color w:val="000000"/>
          <w:kern w:val="2"/>
          <w:sz w:val="32"/>
          <w:szCs w:val="24"/>
          <w:highlight w:val="none"/>
          <w:lang w:val="zh-CN"/>
        </w:rPr>
      </w:pPr>
    </w:p>
    <w:p>
      <w:pPr>
        <w:keepNext/>
        <w:keepLines/>
        <w:widowControl w:val="0"/>
        <w:shd w:val="clear" w:color="040000" w:fill="auto"/>
        <w:wordWrap/>
        <w:spacing w:beforeLines="0" w:afterLines="0" w:line="576" w:lineRule="exact"/>
        <w:jc w:val="both"/>
        <w:textAlignment w:val="auto"/>
        <w:rPr>
          <w:rFonts w:hint="eastAsia" w:ascii="黑体" w:hAnsi="黑体" w:eastAsia="黑体"/>
          <w:color w:val="000000"/>
          <w:kern w:val="2"/>
          <w:sz w:val="32"/>
          <w:szCs w:val="24"/>
          <w:highlight w:val="none"/>
          <w:lang w:val="zh-CN"/>
        </w:rPr>
      </w:pPr>
    </w:p>
    <w:p>
      <w:pPr>
        <w:keepNext/>
        <w:keepLines/>
        <w:widowControl w:val="0"/>
        <w:shd w:val="clear" w:color="040000" w:fill="auto"/>
        <w:wordWrap/>
        <w:spacing w:beforeLines="0" w:afterLines="0" w:line="576" w:lineRule="exact"/>
        <w:ind w:firstLine="640"/>
        <w:jc w:val="both"/>
        <w:textAlignment w:val="auto"/>
        <w:outlineLvl w:val="1"/>
        <w:rPr>
          <w:rFonts w:hint="eastAsia" w:ascii="黑体" w:hAnsi="黑体" w:eastAsia="黑体"/>
          <w:color w:val="auto"/>
          <w:kern w:val="2"/>
          <w:sz w:val="32"/>
          <w:szCs w:val="24"/>
          <w:highlight w:val="none"/>
          <w:lang w:val="zh-CN"/>
        </w:rPr>
      </w:pPr>
      <w:bookmarkStart w:id="18" w:name="_Toc27020"/>
      <w:r>
        <w:rPr>
          <w:rFonts w:hint="eastAsia" w:ascii="黑体" w:hAnsi="黑体" w:eastAsia="黑体"/>
          <w:color w:val="000000"/>
          <w:kern w:val="2"/>
          <w:sz w:val="32"/>
          <w:szCs w:val="24"/>
          <w:highlight w:val="none"/>
          <w:lang w:val="zh-CN"/>
        </w:rPr>
        <w:t>四、财</w:t>
      </w:r>
      <w:r>
        <w:rPr>
          <w:rFonts w:hint="eastAsia" w:ascii="黑体" w:hAnsi="黑体" w:eastAsia="黑体"/>
          <w:color w:val="auto"/>
          <w:kern w:val="2"/>
          <w:sz w:val="32"/>
          <w:szCs w:val="24"/>
          <w:highlight w:val="none"/>
          <w:lang w:val="zh-CN"/>
        </w:rPr>
        <w:t>政拨款收入支出决算总体情况说明</w:t>
      </w:r>
      <w:bookmarkEnd w:id="18"/>
    </w:p>
    <w:p>
      <w:pPr>
        <w:keepNext/>
        <w:keepLines/>
        <w:widowControl w:val="0"/>
        <w:shd w:val="clear" w:color="040000" w:fill="auto"/>
        <w:wordWrap/>
        <w:spacing w:beforeLines="0" w:afterLines="0" w:line="576" w:lineRule="exact"/>
        <w:ind w:firstLine="640"/>
        <w:jc w:val="both"/>
        <w:textAlignment w:val="auto"/>
        <w:rPr>
          <w:rFonts w:hint="eastAsia" w:ascii="仿宋_GB2312" w:hAnsi="仿宋_GB2312" w:eastAsia="仿宋_GB2312"/>
          <w:color w:val="000000"/>
          <w:kern w:val="2"/>
          <w:sz w:val="32"/>
          <w:szCs w:val="24"/>
          <w:highlight w:val="none"/>
          <w:lang w:val="zh-CN"/>
        </w:rPr>
      </w:pPr>
      <w:r>
        <w:rPr>
          <w:rFonts w:hint="eastAsia" w:ascii="仿宋_GB2312" w:hAnsi="仿宋_GB2312" w:eastAsia="仿宋_GB2312"/>
          <w:color w:val="000000"/>
          <w:kern w:val="2"/>
          <w:sz w:val="32"/>
          <w:szCs w:val="24"/>
          <w:highlight w:val="none"/>
          <w:lang w:val="zh-CN"/>
        </w:rPr>
        <w:t>2022年财政拨款收、支总计9,000.36万元。与2021年相比，财政拨款收、支总计各增加3,748.2万元，增长71.</w:t>
      </w:r>
      <w:r>
        <w:rPr>
          <w:rFonts w:hint="eastAsia" w:ascii="仿宋_GB2312" w:hAnsi="仿宋_GB2312" w:eastAsia="仿宋_GB2312"/>
          <w:color w:val="000000"/>
          <w:kern w:val="2"/>
          <w:sz w:val="32"/>
          <w:szCs w:val="24"/>
          <w:highlight w:val="none"/>
          <w:lang w:val="en-US" w:eastAsia="zh-CN"/>
        </w:rPr>
        <w:t>36</w:t>
      </w:r>
      <w:r>
        <w:rPr>
          <w:rFonts w:hint="eastAsia" w:ascii="仿宋_GB2312" w:hAnsi="仿宋_GB2312" w:eastAsia="仿宋_GB2312"/>
          <w:color w:val="000000"/>
          <w:kern w:val="2"/>
          <w:sz w:val="32"/>
          <w:szCs w:val="24"/>
          <w:highlight w:val="none"/>
          <w:lang w:val="zh-CN"/>
        </w:rPr>
        <w:t>%。主要变动原因：一是人员增加，人员经费增加；二是市城区生活垃圾分类服务项目经费增加。</w:t>
      </w:r>
    </w:p>
    <w:p>
      <w:pPr>
        <w:pStyle w:val="2"/>
        <w:widowControl w:val="0"/>
        <w:shd w:val="clear" w:color="030000" w:fill="auto"/>
        <w:wordWrap/>
        <w:spacing w:line="576" w:lineRule="exact"/>
        <w:jc w:val="center"/>
        <w:textAlignment w:val="auto"/>
        <w:rPr>
          <w:rFonts w:hint="eastAsia" w:ascii="仿宋_GB2312" w:hAnsi="仿宋_GB2312" w:eastAsia="仿宋_GB2312"/>
          <w:color w:val="000000"/>
          <w:kern w:val="2"/>
          <w:sz w:val="32"/>
          <w:szCs w:val="24"/>
          <w:highlight w:val="none"/>
          <w:lang w:val="zh-CN"/>
        </w:rPr>
      </w:pPr>
      <w:r>
        <w:rPr>
          <w:rFonts w:hint="eastAsia" w:ascii="仿宋_GB2312" w:hAnsi="仿宋_GB2312" w:eastAsia="仿宋_GB2312" w:cs="黑体"/>
          <w:color w:val="000000"/>
          <w:kern w:val="2"/>
          <w:sz w:val="32"/>
          <w:szCs w:val="24"/>
          <w:highlight w:val="none"/>
          <w:lang w:val="zh-CN"/>
        </w:rPr>
        <w:pict>
          <v:shape id="图表 4" o:spid="_x0000_s1030" type="#_x0000_t75" style="position:absolute;left:0;margin-left:67.45pt;margin-top:5.3pt;height:174.85pt;width:331.1pt;rotation:0f;z-index:251661312;" o:ole="f" fillcolor="#FFFFFF" filled="f" o:preferrelative="t" stroked="f" coordorigin="0,0" coordsize="21600,21600">
            <v:fill on="f" color2="#FFFFFF" focus="0%"/>
            <v:imagedata gain="65536f" blacklevel="0f" gamma="0" o:title="" r:id="rId10"/>
            <o:lock v:ext="edit" position="f" selection="f" grouping="f" rotation="f" cropping="f" text="f" aspectratio="t"/>
          </v:shape>
        </w:pict>
      </w:r>
    </w:p>
    <w:p>
      <w:pPr>
        <w:pStyle w:val="2"/>
        <w:widowControl w:val="0"/>
        <w:shd w:val="clear" w:color="030000" w:fill="auto"/>
        <w:wordWrap/>
        <w:spacing w:line="576" w:lineRule="exact"/>
        <w:textAlignment w:val="auto"/>
        <w:rPr>
          <w:rFonts w:hint="eastAsia" w:ascii="仿宋_GB2312" w:hAnsi="仿宋_GB2312" w:eastAsia="仿宋_GB2312"/>
          <w:color w:val="000000"/>
          <w:kern w:val="2"/>
          <w:sz w:val="32"/>
          <w:szCs w:val="24"/>
          <w:highlight w:val="none"/>
          <w:lang w:val="zh-CN"/>
        </w:rPr>
      </w:pPr>
    </w:p>
    <w:p>
      <w:pPr>
        <w:pStyle w:val="2"/>
        <w:widowControl w:val="0"/>
        <w:shd w:val="clear" w:color="030000" w:fill="auto"/>
        <w:wordWrap/>
        <w:spacing w:line="576" w:lineRule="exact"/>
        <w:textAlignment w:val="auto"/>
        <w:rPr>
          <w:rFonts w:hint="eastAsia" w:ascii="仿宋_GB2312" w:hAnsi="仿宋_GB2312" w:eastAsia="仿宋_GB2312"/>
          <w:color w:val="000000"/>
          <w:kern w:val="2"/>
          <w:sz w:val="32"/>
          <w:szCs w:val="24"/>
          <w:highlight w:val="none"/>
          <w:lang w:val="zh-CN"/>
        </w:rPr>
      </w:pPr>
    </w:p>
    <w:p>
      <w:pPr>
        <w:keepNext/>
        <w:keepLines/>
        <w:widowControl w:val="0"/>
        <w:shd w:val="clear" w:color="040000" w:fill="auto"/>
        <w:wordWrap/>
        <w:spacing w:beforeLines="0" w:afterLines="0" w:line="576" w:lineRule="exact"/>
        <w:ind w:firstLine="640"/>
        <w:jc w:val="both"/>
        <w:textAlignment w:val="auto"/>
        <w:outlineLvl w:val="1"/>
        <w:rPr>
          <w:rFonts w:hint="eastAsia" w:ascii="黑体" w:hAnsi="黑体" w:eastAsia="黑体"/>
          <w:color w:val="auto"/>
          <w:kern w:val="2"/>
          <w:sz w:val="32"/>
          <w:szCs w:val="24"/>
          <w:highlight w:val="none"/>
          <w:lang w:val="zh-CN"/>
        </w:rPr>
      </w:pPr>
      <w:bookmarkStart w:id="19" w:name="_Toc12245"/>
      <w:r>
        <w:rPr>
          <w:rFonts w:hint="eastAsia" w:ascii="黑体" w:hAnsi="黑体" w:eastAsia="黑体"/>
          <w:color w:val="000000"/>
          <w:kern w:val="2"/>
          <w:sz w:val="32"/>
          <w:szCs w:val="24"/>
          <w:highlight w:val="none"/>
          <w:lang w:val="zh-CN"/>
        </w:rPr>
        <w:t>五、</w:t>
      </w:r>
      <w:r>
        <w:rPr>
          <w:rFonts w:hint="eastAsia" w:ascii="黑体" w:hAnsi="黑体" w:eastAsia="黑体"/>
          <w:b/>
          <w:color w:val="000000"/>
          <w:kern w:val="2"/>
          <w:sz w:val="32"/>
          <w:szCs w:val="24"/>
          <w:highlight w:val="none"/>
          <w:lang w:val="zh-CN"/>
        </w:rPr>
        <w:t>一</w:t>
      </w:r>
      <w:r>
        <w:rPr>
          <w:rFonts w:hint="eastAsia" w:ascii="黑体" w:hAnsi="黑体" w:eastAsia="黑体"/>
          <w:color w:val="auto"/>
          <w:kern w:val="2"/>
          <w:sz w:val="32"/>
          <w:szCs w:val="24"/>
          <w:highlight w:val="none"/>
          <w:lang w:val="zh-CN"/>
        </w:rPr>
        <w:t>般公共预算财政拨款支出决算情况说明</w:t>
      </w:r>
      <w:bookmarkEnd w:id="19"/>
    </w:p>
    <w:p>
      <w:pPr>
        <w:keepNext/>
        <w:keepLines/>
        <w:widowControl w:val="0"/>
        <w:shd w:val="clear" w:color="040000" w:fill="auto"/>
        <w:wordWrap/>
        <w:spacing w:beforeLines="0" w:afterLines="0" w:line="576" w:lineRule="exact"/>
        <w:ind w:firstLine="643"/>
        <w:jc w:val="both"/>
        <w:textAlignment w:val="auto"/>
        <w:rPr>
          <w:rFonts w:hint="eastAsia" w:ascii="方正楷体简体" w:hAnsi="方正楷体简体" w:eastAsia="方正楷体简体" w:cs="方正楷体简体"/>
          <w:b w:val="0"/>
          <w:bCs/>
          <w:color w:val="000000"/>
          <w:kern w:val="2"/>
          <w:sz w:val="32"/>
          <w:szCs w:val="24"/>
          <w:highlight w:val="none"/>
          <w:lang w:val="zh-CN"/>
        </w:rPr>
      </w:pPr>
      <w:r>
        <w:rPr>
          <w:rFonts w:hint="eastAsia" w:ascii="方正楷体简体" w:hAnsi="方正楷体简体" w:eastAsia="方正楷体简体" w:cs="方正楷体简体"/>
          <w:b w:val="0"/>
          <w:bCs/>
          <w:color w:val="000000"/>
          <w:kern w:val="2"/>
          <w:sz w:val="32"/>
          <w:szCs w:val="24"/>
          <w:highlight w:val="none"/>
          <w:lang w:val="zh-CN"/>
        </w:rPr>
        <w:t>（一）一般公共预算财政拨款支出决算总体情况。</w:t>
      </w:r>
    </w:p>
    <w:p>
      <w:pPr>
        <w:keepNext/>
        <w:keepLines/>
        <w:widowControl w:val="0"/>
        <w:shd w:val="clear" w:color="040000" w:fill="auto"/>
        <w:wordWrap/>
        <w:spacing w:beforeLines="0" w:afterLines="0" w:line="576" w:lineRule="exact"/>
        <w:ind w:firstLine="640"/>
        <w:jc w:val="both"/>
        <w:textAlignment w:val="auto"/>
        <w:rPr>
          <w:rFonts w:hint="eastAsia" w:ascii="仿宋_GB2312" w:hAnsi="仿宋_GB2312" w:eastAsia="仿宋_GB2312"/>
          <w:color w:val="000000"/>
          <w:spacing w:val="-6"/>
          <w:kern w:val="2"/>
          <w:sz w:val="32"/>
          <w:szCs w:val="24"/>
          <w:highlight w:val="none"/>
          <w:lang w:val="zh-CN"/>
        </w:rPr>
      </w:pPr>
      <w:r>
        <w:rPr>
          <w:rFonts w:hint="eastAsia" w:ascii="仿宋_GB2312" w:hAnsi="仿宋_GB2312" w:eastAsia="仿宋_GB2312"/>
          <w:color w:val="000000"/>
          <w:kern w:val="2"/>
          <w:sz w:val="32"/>
          <w:szCs w:val="24"/>
          <w:highlight w:val="none"/>
          <w:lang w:val="zh-CN"/>
        </w:rPr>
        <w:t>2022年一般公共预算财政拨款支出8,988.36万元，占本年支出合计的99.7%。与2021年相比，一般公共预算财政拨款支出增加5,413.05万元，增长151.4</w:t>
      </w:r>
      <w:r>
        <w:rPr>
          <w:rFonts w:hint="eastAsia" w:ascii="仿宋_GB2312" w:hAnsi="仿宋_GB2312" w:eastAsia="仿宋_GB2312"/>
          <w:color w:val="000000"/>
          <w:kern w:val="2"/>
          <w:sz w:val="32"/>
          <w:szCs w:val="24"/>
          <w:highlight w:val="none"/>
          <w:lang w:val="en-US" w:eastAsia="zh-CN"/>
        </w:rPr>
        <w:t>0</w:t>
      </w:r>
      <w:r>
        <w:rPr>
          <w:rFonts w:hint="eastAsia" w:ascii="仿宋_GB2312" w:hAnsi="仿宋_GB2312" w:eastAsia="仿宋_GB2312"/>
          <w:color w:val="000000"/>
          <w:kern w:val="2"/>
          <w:sz w:val="32"/>
          <w:szCs w:val="24"/>
          <w:highlight w:val="none"/>
          <w:lang w:val="zh-CN"/>
        </w:rPr>
        <w:t>%。主要变动原因是：一是人员增</w:t>
      </w:r>
      <w:r>
        <w:rPr>
          <w:rFonts w:hint="eastAsia" w:ascii="仿宋_GB2312" w:hAnsi="仿宋_GB2312" w:eastAsia="仿宋_GB2312"/>
          <w:color w:val="000000"/>
          <w:spacing w:val="-6"/>
          <w:kern w:val="2"/>
          <w:sz w:val="32"/>
          <w:szCs w:val="24"/>
          <w:highlight w:val="none"/>
          <w:lang w:val="zh-CN"/>
        </w:rPr>
        <w:t>加，人员经费增加；二是市城区生活垃圾分类服务项目经费增加。</w:t>
      </w:r>
    </w:p>
    <w:p>
      <w:pPr>
        <w:widowControl w:val="0"/>
        <w:shd w:val="clear" w:color="020000" w:fill="auto"/>
        <w:wordWrap/>
        <w:spacing w:beforeLines="0" w:afterLines="0" w:line="576" w:lineRule="exact"/>
        <w:jc w:val="both"/>
        <w:textAlignment w:val="auto"/>
        <w:rPr>
          <w:rFonts w:hint="eastAsia" w:ascii="仿宋" w:hAnsi="仿宋" w:eastAsia="仿宋"/>
          <w:color w:val="auto"/>
          <w:kern w:val="2"/>
          <w:sz w:val="32"/>
          <w:szCs w:val="24"/>
          <w:highlight w:val="none"/>
          <w:lang w:val="en-US" w:eastAsia="zh-CN"/>
        </w:rPr>
      </w:pPr>
      <w:r>
        <w:rPr>
          <w:rFonts w:hint="eastAsia" w:ascii="仿宋" w:hAnsi="仿宋" w:eastAsia="仿宋" w:cs="黑体"/>
          <w:color w:val="auto"/>
          <w:kern w:val="2"/>
          <w:sz w:val="32"/>
          <w:szCs w:val="24"/>
          <w:highlight w:val="none"/>
          <w:lang w:val="en-US" w:eastAsia="zh-CN"/>
        </w:rPr>
        <w:pict>
          <v:shape id="图表 5" o:spid="_x0000_s1031" type="#_x0000_t75" style="position:absolute;left:0;margin-left:45.2pt;margin-top:5.45pt;height:166.05pt;width:359pt;rotation:0f;z-index:251662336;" o:ole="f" fillcolor="#FFFFFF" filled="f" o:preferrelative="t" stroked="f" coordorigin="0,0" coordsize="21600,21600">
            <v:fill on="f" color2="#FFFFFF" focus="0%"/>
            <v:imagedata gain="65536f" blacklevel="0f" gamma="0" o:title="" r:id="rId11"/>
            <o:lock v:ext="edit" position="f" selection="f" grouping="f" rotation="f" cropping="f" text="f" aspectratio="t"/>
          </v:shape>
        </w:pict>
      </w:r>
    </w:p>
    <w:p>
      <w:pPr>
        <w:widowControl w:val="0"/>
        <w:shd w:val="clear" w:color="020000" w:fill="auto"/>
        <w:wordWrap/>
        <w:spacing w:beforeLines="0" w:afterLines="0" w:line="576" w:lineRule="exact"/>
        <w:jc w:val="both"/>
        <w:textAlignment w:val="auto"/>
        <w:rPr>
          <w:rFonts w:hint="eastAsia" w:ascii="仿宋" w:hAnsi="仿宋" w:eastAsia="仿宋"/>
          <w:color w:val="auto"/>
          <w:kern w:val="2"/>
          <w:sz w:val="32"/>
          <w:szCs w:val="24"/>
          <w:highlight w:val="none"/>
          <w:lang w:val="en-US" w:eastAsia="zh-CN"/>
        </w:rPr>
      </w:pPr>
    </w:p>
    <w:p>
      <w:pPr>
        <w:widowControl w:val="0"/>
        <w:shd w:val="clear" w:color="020000" w:fill="auto"/>
        <w:wordWrap/>
        <w:spacing w:beforeLines="0" w:afterLines="0" w:line="576" w:lineRule="exact"/>
        <w:jc w:val="both"/>
        <w:textAlignment w:val="auto"/>
        <w:rPr>
          <w:rFonts w:hint="eastAsia" w:ascii="仿宋" w:hAnsi="仿宋" w:eastAsia="仿宋"/>
          <w:color w:val="auto"/>
          <w:kern w:val="2"/>
          <w:sz w:val="32"/>
          <w:szCs w:val="24"/>
          <w:highlight w:val="none"/>
          <w:lang w:val="en-US" w:eastAsia="zh-CN"/>
        </w:rPr>
      </w:pPr>
    </w:p>
    <w:p>
      <w:pPr>
        <w:widowControl w:val="0"/>
        <w:shd w:val="clear" w:color="020000" w:fill="auto"/>
        <w:wordWrap/>
        <w:spacing w:beforeLines="0" w:afterLines="0" w:line="576" w:lineRule="exact"/>
        <w:jc w:val="both"/>
        <w:textAlignment w:val="auto"/>
        <w:rPr>
          <w:rFonts w:hint="eastAsia" w:ascii="仿宋" w:hAnsi="仿宋" w:eastAsia="仿宋"/>
          <w:color w:val="auto"/>
          <w:kern w:val="2"/>
          <w:sz w:val="32"/>
          <w:szCs w:val="24"/>
          <w:highlight w:val="none"/>
          <w:lang w:val="en-US" w:eastAsia="zh-CN"/>
        </w:rPr>
      </w:pPr>
    </w:p>
    <w:p>
      <w:pPr>
        <w:widowControl w:val="0"/>
        <w:shd w:val="clear" w:color="020000" w:fill="auto"/>
        <w:wordWrap/>
        <w:spacing w:beforeLines="0" w:afterLines="0" w:line="576" w:lineRule="exact"/>
        <w:jc w:val="both"/>
        <w:textAlignment w:val="auto"/>
        <w:rPr>
          <w:rFonts w:hint="eastAsia" w:ascii="仿宋" w:hAnsi="仿宋" w:eastAsia="仿宋"/>
          <w:color w:val="auto"/>
          <w:kern w:val="2"/>
          <w:sz w:val="32"/>
          <w:szCs w:val="24"/>
          <w:highlight w:val="none"/>
          <w:lang w:val="en-US" w:eastAsia="zh-CN"/>
        </w:rPr>
      </w:pPr>
    </w:p>
    <w:p>
      <w:pPr>
        <w:widowControl w:val="0"/>
        <w:shd w:val="clear" w:color="020000" w:fill="auto"/>
        <w:wordWrap/>
        <w:spacing w:beforeLines="0" w:afterLines="0" w:line="576" w:lineRule="exact"/>
        <w:jc w:val="both"/>
        <w:textAlignment w:val="auto"/>
        <w:rPr>
          <w:rFonts w:hint="eastAsia" w:ascii="仿宋" w:hAnsi="仿宋" w:eastAsia="仿宋"/>
          <w:color w:val="auto"/>
          <w:kern w:val="2"/>
          <w:sz w:val="32"/>
          <w:szCs w:val="24"/>
          <w:highlight w:val="none"/>
          <w:lang w:val="en-US" w:eastAsia="zh-CN"/>
        </w:rPr>
      </w:pPr>
    </w:p>
    <w:p>
      <w:pPr>
        <w:keepNext/>
        <w:keepLines/>
        <w:widowControl w:val="0"/>
        <w:shd w:val="clear" w:color="040000" w:fill="auto"/>
        <w:wordWrap/>
        <w:spacing w:beforeLines="0" w:afterLines="0" w:line="576" w:lineRule="exact"/>
        <w:ind w:firstLine="643"/>
        <w:jc w:val="both"/>
        <w:textAlignment w:val="auto"/>
        <w:rPr>
          <w:rFonts w:hint="eastAsia" w:ascii="方正楷体简体" w:hAnsi="方正楷体简体" w:eastAsia="方正楷体简体" w:cs="方正楷体简体"/>
          <w:b w:val="0"/>
          <w:bCs/>
          <w:color w:val="000000"/>
          <w:kern w:val="2"/>
          <w:sz w:val="32"/>
          <w:szCs w:val="24"/>
          <w:highlight w:val="none"/>
          <w:lang w:val="zh-CN"/>
        </w:rPr>
      </w:pPr>
      <w:r>
        <w:rPr>
          <w:rFonts w:hint="eastAsia" w:ascii="方正楷体简体" w:hAnsi="方正楷体简体" w:eastAsia="方正楷体简体" w:cs="方正楷体简体"/>
          <w:b w:val="0"/>
          <w:bCs/>
          <w:color w:val="000000"/>
          <w:kern w:val="2"/>
          <w:sz w:val="32"/>
          <w:szCs w:val="24"/>
          <w:highlight w:val="none"/>
          <w:lang w:val="zh-CN"/>
        </w:rPr>
        <w:t>（二）一般公共预算财政拨款支出决算结构情况。</w:t>
      </w:r>
    </w:p>
    <w:p>
      <w:pPr>
        <w:widowControl w:val="0"/>
        <w:numPr>
          <w:numId w:val="0"/>
        </w:numPr>
        <w:shd w:val="clear" w:color="030000" w:fill="auto"/>
        <w:wordWrap/>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highlight w:val="none"/>
          <w:lang w:val="zh-CN"/>
        </w:rPr>
      </w:pPr>
      <w:r>
        <w:rPr>
          <w:rFonts w:hint="eastAsia" w:ascii="仿宋_GB2312" w:hAnsi="仿宋_GB2312" w:eastAsia="仿宋_GB2312"/>
          <w:color w:val="000000"/>
          <w:kern w:val="2"/>
          <w:sz w:val="32"/>
          <w:szCs w:val="24"/>
          <w:highlight w:val="none"/>
          <w:lang w:val="zh-CN"/>
        </w:rPr>
        <w:t>2022年一般公共预算财政拨款支出8,988.36万元，主要用于以下方面：社会保障和就业支出186.72万元，占2.</w:t>
      </w:r>
      <w:r>
        <w:rPr>
          <w:rFonts w:hint="eastAsia" w:ascii="仿宋_GB2312" w:hAnsi="仿宋_GB2312" w:eastAsia="仿宋_GB2312"/>
          <w:color w:val="000000"/>
          <w:kern w:val="2"/>
          <w:sz w:val="32"/>
          <w:szCs w:val="24"/>
          <w:highlight w:val="none"/>
          <w:lang w:val="en-US" w:eastAsia="zh-CN"/>
        </w:rPr>
        <w:t>08</w:t>
      </w:r>
      <w:r>
        <w:rPr>
          <w:rFonts w:hint="eastAsia" w:ascii="仿宋_GB2312" w:hAnsi="仿宋_GB2312" w:eastAsia="仿宋_GB2312"/>
          <w:color w:val="000000"/>
          <w:kern w:val="2"/>
          <w:sz w:val="32"/>
          <w:szCs w:val="24"/>
          <w:highlight w:val="none"/>
          <w:lang w:val="zh-CN"/>
        </w:rPr>
        <w:t>%；卫生健康支出88.73万元，占</w:t>
      </w:r>
      <w:r>
        <w:rPr>
          <w:rFonts w:hint="eastAsia" w:ascii="仿宋_GB2312" w:hAnsi="仿宋_GB2312" w:eastAsia="仿宋_GB2312"/>
          <w:color w:val="000000"/>
          <w:kern w:val="2"/>
          <w:sz w:val="32"/>
          <w:szCs w:val="24"/>
          <w:highlight w:val="none"/>
          <w:lang w:val="en-US" w:eastAsia="zh-CN"/>
        </w:rPr>
        <w:t>0.99</w:t>
      </w:r>
      <w:r>
        <w:rPr>
          <w:rFonts w:hint="eastAsia" w:ascii="仿宋_GB2312" w:hAnsi="仿宋_GB2312" w:eastAsia="仿宋_GB2312"/>
          <w:color w:val="000000"/>
          <w:kern w:val="2"/>
          <w:sz w:val="32"/>
          <w:szCs w:val="24"/>
          <w:highlight w:val="none"/>
          <w:lang w:val="zh-CN"/>
        </w:rPr>
        <w:t>%；城乡社区支出8,496.26万元，占94.5</w:t>
      </w:r>
      <w:r>
        <w:rPr>
          <w:rFonts w:hint="eastAsia" w:ascii="仿宋_GB2312" w:hAnsi="仿宋_GB2312" w:eastAsia="仿宋_GB2312"/>
          <w:color w:val="000000"/>
          <w:kern w:val="2"/>
          <w:sz w:val="32"/>
          <w:szCs w:val="24"/>
          <w:highlight w:val="none"/>
          <w:lang w:val="en-US" w:eastAsia="zh-CN"/>
        </w:rPr>
        <w:t>3</w:t>
      </w:r>
      <w:r>
        <w:rPr>
          <w:rFonts w:hint="eastAsia" w:ascii="仿宋_GB2312" w:hAnsi="仿宋_GB2312" w:eastAsia="仿宋_GB2312"/>
          <w:color w:val="000000"/>
          <w:kern w:val="2"/>
          <w:sz w:val="32"/>
          <w:szCs w:val="24"/>
          <w:highlight w:val="none"/>
          <w:lang w:val="zh-CN"/>
        </w:rPr>
        <w:t>%；住房保障支出216.65万元，占2.4</w:t>
      </w:r>
      <w:r>
        <w:rPr>
          <w:rFonts w:hint="eastAsia" w:ascii="仿宋_GB2312" w:hAnsi="仿宋_GB2312" w:eastAsia="仿宋_GB2312"/>
          <w:color w:val="000000"/>
          <w:kern w:val="2"/>
          <w:sz w:val="32"/>
          <w:szCs w:val="24"/>
          <w:highlight w:val="none"/>
          <w:lang w:val="en-US" w:eastAsia="zh-CN"/>
        </w:rPr>
        <w:t>0</w:t>
      </w:r>
      <w:r>
        <w:rPr>
          <w:rFonts w:hint="eastAsia" w:ascii="仿宋_GB2312" w:hAnsi="仿宋_GB2312" w:eastAsia="仿宋_GB2312"/>
          <w:color w:val="000000"/>
          <w:kern w:val="2"/>
          <w:sz w:val="32"/>
          <w:szCs w:val="24"/>
          <w:highlight w:val="none"/>
          <w:lang w:val="zh-CN"/>
        </w:rPr>
        <w:t>%；</w:t>
      </w:r>
    </w:p>
    <w:p>
      <w:pPr>
        <w:pStyle w:val="2"/>
        <w:shd w:val="clear" w:color="010000" w:fill="auto"/>
        <w:rPr>
          <w:rFonts w:hint="eastAsia" w:ascii="仿宋_GB2312" w:hAnsi="仿宋_GB2312" w:eastAsia="仿宋_GB2312"/>
          <w:b/>
          <w:color w:val="000000"/>
          <w:kern w:val="2"/>
          <w:sz w:val="32"/>
          <w:szCs w:val="24"/>
          <w:highlight w:val="none"/>
          <w:lang w:val="zh-CN"/>
        </w:rPr>
      </w:pPr>
      <w:r>
        <w:rPr>
          <w:rFonts w:hint="eastAsia" w:ascii="仿宋_GB2312" w:hAnsi="仿宋_GB2312" w:eastAsia="仿宋_GB2312" w:cs="黑体"/>
          <w:b/>
          <w:color w:val="000000"/>
          <w:kern w:val="2"/>
          <w:sz w:val="32"/>
          <w:szCs w:val="24"/>
          <w:highlight w:val="none"/>
          <w:lang w:val="zh-CN"/>
        </w:rPr>
        <w:pict>
          <v:shape id="图表 6" o:spid="_x0000_s1032" type="#_x0000_t75" style="position:absolute;left:0;margin-left:62.2pt;margin-top:1.05pt;height:125.3pt;width:344.8pt;rotation:0f;z-index:251663360;" o:ole="f" fillcolor="#FFFFFF" filled="f" o:preferrelative="t" stroked="f" coordorigin="0,0" coordsize="21600,21600">
            <v:fill on="f" color2="#FFFFFF" focus="0%"/>
            <v:imagedata gain="65536f" blacklevel="0f" gamma="0" o:title="" r:id="rId12"/>
            <o:lock v:ext="edit" position="f" selection="f" grouping="f" rotation="f" cropping="f" text="f" aspectratio="t"/>
          </v:shape>
        </w:pict>
      </w:r>
    </w:p>
    <w:p>
      <w:pPr>
        <w:keepNext/>
        <w:keepLines/>
        <w:widowControl w:val="0"/>
        <w:shd w:val="clear" w:color="040000" w:fill="auto"/>
        <w:wordWrap/>
        <w:spacing w:beforeLines="0" w:afterLines="0" w:line="576" w:lineRule="exact"/>
        <w:ind w:firstLine="643"/>
        <w:jc w:val="both"/>
        <w:textAlignment w:val="auto"/>
        <w:rPr>
          <w:rFonts w:hint="eastAsia" w:ascii="方正楷体简体" w:hAnsi="方正楷体简体" w:eastAsia="方正楷体简体" w:cs="方正楷体简体"/>
          <w:b w:val="0"/>
          <w:bCs/>
          <w:color w:val="000000"/>
          <w:kern w:val="2"/>
          <w:sz w:val="32"/>
          <w:szCs w:val="24"/>
          <w:highlight w:val="none"/>
          <w:lang w:val="zh-CN"/>
        </w:rPr>
      </w:pPr>
      <w:r>
        <w:rPr>
          <w:rFonts w:hint="eastAsia" w:ascii="方正楷体简体" w:hAnsi="方正楷体简体" w:eastAsia="方正楷体简体" w:cs="方正楷体简体"/>
          <w:b w:val="0"/>
          <w:bCs/>
          <w:color w:val="000000"/>
          <w:kern w:val="2"/>
          <w:sz w:val="32"/>
          <w:szCs w:val="24"/>
          <w:highlight w:val="none"/>
          <w:lang w:val="zh-CN"/>
        </w:rPr>
        <w:t>（三）一般公共预算财政拨款支出决算具体情况。</w:t>
      </w:r>
    </w:p>
    <w:p>
      <w:pPr>
        <w:keepNext/>
        <w:keepLines/>
        <w:widowControl w:val="0"/>
        <w:shd w:val="clear" w:color="040000" w:fill="auto"/>
        <w:wordWrap/>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highlight w:val="none"/>
          <w:lang w:val="zh-CN"/>
        </w:rPr>
      </w:pPr>
      <w:r>
        <w:rPr>
          <w:rFonts w:hint="eastAsia" w:ascii="仿宋_GB2312" w:hAnsi="仿宋_GB2312" w:eastAsia="仿宋_GB2312"/>
          <w:b/>
          <w:color w:val="000000"/>
          <w:kern w:val="2"/>
          <w:sz w:val="32"/>
          <w:szCs w:val="24"/>
          <w:highlight w:val="none"/>
          <w:lang w:val="zh-CN"/>
        </w:rPr>
        <w:t>2022年一般公共预算支出决算数为8,988.36万元</w:t>
      </w:r>
      <w:r>
        <w:rPr>
          <w:rFonts w:hint="eastAsia" w:ascii="仿宋_GB2312" w:hAnsi="仿宋_GB2312" w:eastAsia="仿宋_GB2312"/>
          <w:color w:val="000000"/>
          <w:kern w:val="2"/>
          <w:sz w:val="32"/>
          <w:szCs w:val="24"/>
          <w:highlight w:val="none"/>
          <w:lang w:val="zh-CN"/>
        </w:rPr>
        <w:t>，</w:t>
      </w:r>
      <w:r>
        <w:rPr>
          <w:rFonts w:hint="eastAsia" w:ascii="仿宋_GB2312" w:hAnsi="仿宋_GB2312" w:eastAsia="仿宋_GB2312"/>
          <w:b/>
          <w:color w:val="000000"/>
          <w:kern w:val="2"/>
          <w:sz w:val="32"/>
          <w:szCs w:val="24"/>
          <w:highlight w:val="none"/>
          <w:lang w:val="zh-CN"/>
        </w:rPr>
        <w:t>完成预算100%。其中：</w:t>
      </w:r>
    </w:p>
    <w:p>
      <w:pPr>
        <w:widowControl w:val="0"/>
        <w:shd w:val="clear" w:color="020000" w:fill="auto"/>
        <w:wordWrap/>
        <w:spacing w:line="576" w:lineRule="exact"/>
        <w:ind w:firstLine="640" w:firstLineChars="200"/>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1. 社会保障和就业支出（类）行政事业单位养老支出（款）机关事业单位基本养老保险缴费支出（项）：支出决算为160.64万元，完成预算100%，决算数与预算数持平。</w:t>
      </w:r>
    </w:p>
    <w:p>
      <w:pPr>
        <w:widowControl w:val="0"/>
        <w:shd w:val="clear" w:color="020000" w:fill="auto"/>
        <w:wordWrap/>
        <w:spacing w:line="576" w:lineRule="exact"/>
        <w:ind w:firstLine="640" w:firstLineChars="200"/>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2. 社会保障和就业支出（类）行政事业单位养老支出（款）机关事业单位职业年金缴费支出（项）： 支出决算为26.08万元，完成预算100%，决算数与预算数持平。</w:t>
      </w:r>
    </w:p>
    <w:p>
      <w:pPr>
        <w:widowControl w:val="0"/>
        <w:shd w:val="clear" w:color="020000" w:fill="auto"/>
        <w:wordWrap/>
        <w:spacing w:line="576" w:lineRule="exact"/>
        <w:ind w:firstLine="640" w:firstLineChars="200"/>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3. 卫生健康支出（类）公共卫生（款）基本公共卫生服务（项）：支出决算数为6万元，完成预算100%，决算数与预算数持平。</w:t>
      </w:r>
    </w:p>
    <w:p>
      <w:pPr>
        <w:widowControl w:val="0"/>
        <w:shd w:val="clear" w:color="020000" w:fill="auto"/>
        <w:wordWrap/>
        <w:spacing w:line="576" w:lineRule="exact"/>
        <w:ind w:firstLine="640" w:firstLineChars="200"/>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4. 卫生健康支出（类）行政事业单位医疗（款）行政单位医疗（项）：支出决算数为82.73万元，完成预算100%，决算数与预算数持平。</w:t>
      </w:r>
    </w:p>
    <w:p>
      <w:pPr>
        <w:widowControl w:val="0"/>
        <w:shd w:val="clear" w:color="020000" w:fill="auto"/>
        <w:wordWrap/>
        <w:spacing w:line="576" w:lineRule="exact"/>
        <w:ind w:firstLine="640" w:firstLineChars="200"/>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5. 城乡社区支出（类）城乡社区管理事务（款）行政运行（项）：支出决算数2334.82万元，完成预算100%，决算数与预算数持平。</w:t>
      </w:r>
    </w:p>
    <w:p>
      <w:pPr>
        <w:widowControl w:val="0"/>
        <w:shd w:val="clear" w:color="020000" w:fill="auto"/>
        <w:wordWrap/>
        <w:spacing w:line="576" w:lineRule="exact"/>
        <w:ind w:firstLine="640" w:firstLineChars="200"/>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6. 城乡社区支出（类）城乡社区管理事务（款）城管执法（项）：支出决算数1398.38万元，完成预算100%，决算数与预算数持平。</w:t>
      </w:r>
    </w:p>
    <w:p>
      <w:pPr>
        <w:widowControl w:val="0"/>
        <w:shd w:val="clear" w:color="020000" w:fill="auto"/>
        <w:wordWrap/>
        <w:spacing w:line="576" w:lineRule="exact"/>
        <w:ind w:firstLine="640" w:firstLineChars="200"/>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7. 城乡社区支出（类）其他城乡社区管理事务（款）其他城乡社区支出（项）：支出决算数为4763.06万元，完成预算100%，决算数与预算数持平。</w:t>
      </w:r>
    </w:p>
    <w:p>
      <w:pPr>
        <w:widowControl w:val="0"/>
        <w:shd w:val="clear" w:color="020000" w:fill="auto"/>
        <w:wordWrap/>
        <w:spacing w:line="576" w:lineRule="exact"/>
        <w:ind w:firstLine="640" w:firstLineChars="200"/>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8. 住房保障支出（类）住房改革支出（款）住房公积金（项）：支出决算数为216.65万元，完成预算100%，决算数与预算数持平。</w:t>
      </w:r>
    </w:p>
    <w:p>
      <w:pPr>
        <w:keepNext/>
        <w:keepLines/>
        <w:widowControl w:val="0"/>
        <w:shd w:val="clear" w:color="040000" w:fill="auto"/>
        <w:tabs>
          <w:tab w:val="right" w:pos="8306"/>
        </w:tabs>
        <w:wordWrap/>
        <w:spacing w:beforeLines="0" w:afterLines="0" w:line="576" w:lineRule="exact"/>
        <w:ind w:firstLine="640"/>
        <w:jc w:val="both"/>
        <w:textAlignment w:val="auto"/>
        <w:outlineLvl w:val="1"/>
        <w:rPr>
          <w:rFonts w:hint="default" w:ascii="Cambria" w:hAnsi="Cambria" w:eastAsia="Cambria"/>
          <w:b/>
          <w:color w:val="auto"/>
          <w:kern w:val="2"/>
          <w:sz w:val="32"/>
          <w:szCs w:val="24"/>
          <w:highlight w:val="none"/>
          <w:lang w:val="zh-CN"/>
        </w:rPr>
      </w:pPr>
      <w:bookmarkStart w:id="20" w:name="_Toc19377"/>
      <w:r>
        <w:rPr>
          <w:rFonts w:hint="eastAsia" w:ascii="黑体" w:hAnsi="黑体" w:eastAsia="黑体"/>
          <w:color w:val="000000"/>
          <w:kern w:val="2"/>
          <w:sz w:val="32"/>
          <w:szCs w:val="24"/>
          <w:highlight w:val="none"/>
          <w:lang w:val="zh-CN"/>
        </w:rPr>
        <w:t>六</w:t>
      </w:r>
      <w:r>
        <w:rPr>
          <w:rFonts w:hint="eastAsia" w:ascii="黑体" w:hAnsi="黑体" w:eastAsia="黑体"/>
          <w:b/>
          <w:color w:val="000000"/>
          <w:kern w:val="2"/>
          <w:sz w:val="32"/>
          <w:szCs w:val="24"/>
          <w:highlight w:val="none"/>
          <w:lang w:val="zh-CN"/>
        </w:rPr>
        <w:t>、一</w:t>
      </w:r>
      <w:r>
        <w:rPr>
          <w:rFonts w:hint="eastAsia" w:ascii="黑体" w:hAnsi="黑体" w:eastAsia="黑体"/>
          <w:color w:val="auto"/>
          <w:kern w:val="2"/>
          <w:sz w:val="32"/>
          <w:szCs w:val="24"/>
          <w:highlight w:val="none"/>
          <w:lang w:val="zh-CN"/>
        </w:rPr>
        <w:t>般公共预算财政拨款基本支出决算情况说明</w:t>
      </w:r>
      <w:bookmarkEnd w:id="20"/>
      <w:r>
        <w:rPr>
          <w:rFonts w:hint="eastAsia" w:ascii="黑体" w:hAnsi="黑体" w:eastAsia="黑体"/>
          <w:color w:val="auto"/>
          <w:kern w:val="2"/>
          <w:sz w:val="32"/>
          <w:szCs w:val="24"/>
          <w:highlight w:val="none"/>
          <w:lang w:val="zh-CN"/>
        </w:rPr>
        <w:tab/>
      </w:r>
    </w:p>
    <w:p>
      <w:pPr>
        <w:widowControl w:val="0"/>
        <w:shd w:val="clear" w:color="020000" w:fill="auto"/>
        <w:wordWrap/>
        <w:spacing w:beforeLines="0" w:afterLines="0" w:line="576" w:lineRule="exact"/>
        <w:ind w:firstLine="640"/>
        <w:jc w:val="both"/>
        <w:textAlignment w:val="auto"/>
        <w:rPr>
          <w:rFonts w:hint="eastAsia" w:ascii="仿宋_GB2312" w:hAnsi="仿宋_GB2312" w:eastAsia="仿宋_GB2312"/>
          <w:color w:val="000000"/>
          <w:kern w:val="2"/>
          <w:sz w:val="32"/>
          <w:szCs w:val="24"/>
          <w:highlight w:val="none"/>
          <w:lang w:val="zh-CN"/>
        </w:rPr>
      </w:pPr>
      <w:r>
        <w:rPr>
          <w:rFonts w:hint="eastAsia" w:ascii="仿宋_GB2312" w:hAnsi="仿宋_GB2312" w:eastAsia="仿宋_GB2312"/>
          <w:color w:val="000000"/>
          <w:kern w:val="2"/>
          <w:sz w:val="32"/>
          <w:szCs w:val="24"/>
          <w:highlight w:val="none"/>
          <w:lang w:val="zh-CN"/>
        </w:rPr>
        <w:t>2022年一般公共预算财政拨款基本支出2,874.39万元，其中：</w:t>
      </w:r>
    </w:p>
    <w:p>
      <w:pPr>
        <w:widowControl w:val="0"/>
        <w:shd w:val="clear" w:color="020000" w:fill="auto"/>
        <w:wordWrap/>
        <w:spacing w:line="576" w:lineRule="exact"/>
        <w:ind w:firstLine="643" w:firstLineChars="200"/>
        <w:textAlignment w:val="auto"/>
        <w:rPr>
          <w:rFonts w:hint="eastAsia" w:ascii="仿宋_GB2312" w:hAnsi="仿宋_GB2312" w:eastAsia="仿宋_GB2312"/>
          <w:color w:val="000000"/>
          <w:kern w:val="2"/>
          <w:sz w:val="32"/>
          <w:szCs w:val="24"/>
          <w:highlight w:val="none"/>
          <w:lang w:val="zh-CN"/>
        </w:rPr>
      </w:pPr>
      <w:r>
        <w:rPr>
          <w:rFonts w:hint="eastAsia" w:ascii="仿宋_GB2312" w:hAnsi="仿宋_GB2312" w:eastAsia="仿宋_GB2312"/>
          <w:b/>
          <w:color w:val="000000"/>
          <w:kern w:val="2"/>
          <w:sz w:val="32"/>
          <w:szCs w:val="24"/>
          <w:highlight w:val="none"/>
          <w:lang w:val="zh-CN"/>
        </w:rPr>
        <w:t>人员经费</w:t>
      </w:r>
      <w:r>
        <w:rPr>
          <w:rFonts w:hint="eastAsia" w:ascii="仿宋_GB2312" w:hAnsi="仿宋_GB2312" w:eastAsia="仿宋_GB2312"/>
          <w:color w:val="000000"/>
          <w:kern w:val="2"/>
          <w:sz w:val="32"/>
          <w:szCs w:val="24"/>
          <w:highlight w:val="none"/>
          <w:lang w:val="zh-CN"/>
        </w:rPr>
        <w:t>2,441.</w:t>
      </w:r>
      <w:r>
        <w:rPr>
          <w:rFonts w:hint="eastAsia" w:ascii="仿宋_GB2312" w:hAnsi="仿宋_GB2312" w:eastAsia="仿宋_GB2312"/>
          <w:color w:val="000000"/>
          <w:kern w:val="2"/>
          <w:sz w:val="32"/>
          <w:szCs w:val="24"/>
          <w:highlight w:val="none"/>
          <w:lang w:val="en-US" w:eastAsia="zh-CN"/>
        </w:rPr>
        <w:t>115</w:t>
      </w:r>
      <w:r>
        <w:rPr>
          <w:rFonts w:hint="eastAsia" w:ascii="仿宋_GB2312" w:hAnsi="仿宋_GB2312" w:eastAsia="仿宋_GB2312"/>
          <w:color w:val="000000"/>
          <w:kern w:val="2"/>
          <w:sz w:val="32"/>
          <w:szCs w:val="24"/>
          <w:highlight w:val="none"/>
          <w:lang w:val="zh-CN"/>
        </w:rPr>
        <w:t>万元，主要包括：</w:t>
      </w:r>
      <w:r>
        <w:rPr>
          <w:rFonts w:hint="eastAsia" w:ascii="仿宋_GB2312" w:hAnsi="仿宋_GB2312" w:eastAsia="仿宋_GB2312" w:cs="仿宋_GB2312"/>
          <w:b w:val="0"/>
          <w:bCs w:val="0"/>
          <w:color w:val="auto"/>
          <w:spacing w:val="0"/>
          <w:kern w:val="2"/>
          <w:sz w:val="32"/>
          <w:szCs w:val="32"/>
          <w:highlight w:val="none"/>
          <w:lang w:val="en-US" w:eastAsia="zh-CN" w:bidi="ar-SA"/>
        </w:rPr>
        <w:t>基本工资、津贴补贴、奖金、绩效工资、机关事业单位基本养老保险缴费、职业年金缴费、职工基本医疗保险缴费、其他社会保障缴费、住房公积金、其他工资福利支出、生活补助、奖励金</w:t>
      </w:r>
      <w:r>
        <w:rPr>
          <w:rFonts w:hint="eastAsia" w:ascii="仿宋_GB2312" w:hAnsi="仿宋_GB2312" w:eastAsia="仿宋_GB2312" w:cs="仿宋_GB2312"/>
          <w:b w:val="0"/>
          <w:bCs w:val="0"/>
          <w:color w:val="auto"/>
          <w:spacing w:val="0"/>
          <w:kern w:val="2"/>
          <w:sz w:val="32"/>
          <w:szCs w:val="32"/>
          <w:highlight w:val="none"/>
          <w:lang w:val="zh-CN" w:eastAsia="zh-CN" w:bidi="ar-SA"/>
        </w:rPr>
        <w:t>。</w:t>
      </w:r>
    </w:p>
    <w:p>
      <w:pPr>
        <w:widowControl w:val="0"/>
        <w:shd w:val="clear" w:color="020000" w:fill="auto"/>
        <w:wordWrap/>
        <w:spacing w:beforeLines="0" w:afterLines="0" w:line="576" w:lineRule="exact"/>
        <w:ind w:firstLine="643"/>
        <w:jc w:val="both"/>
        <w:textAlignment w:val="auto"/>
        <w:rPr>
          <w:rFonts w:hint="eastAsia" w:ascii="仿宋_GB2312" w:hAnsi="仿宋_GB2312" w:eastAsia="仿宋_GB2312"/>
          <w:color w:val="000000"/>
          <w:kern w:val="2"/>
          <w:sz w:val="32"/>
          <w:szCs w:val="24"/>
          <w:highlight w:val="none"/>
          <w:lang w:val="zh-CN"/>
        </w:rPr>
      </w:pPr>
      <w:r>
        <w:rPr>
          <w:rFonts w:hint="eastAsia" w:ascii="仿宋_GB2312" w:hAnsi="仿宋_GB2312" w:eastAsia="仿宋_GB2312"/>
          <w:b/>
          <w:color w:val="000000"/>
          <w:kern w:val="2"/>
          <w:sz w:val="32"/>
          <w:szCs w:val="24"/>
          <w:highlight w:val="none"/>
          <w:lang w:val="zh-CN"/>
        </w:rPr>
        <w:t>公用经费</w:t>
      </w:r>
      <w:r>
        <w:rPr>
          <w:rFonts w:hint="eastAsia" w:ascii="仿宋_GB2312" w:hAnsi="仿宋_GB2312" w:eastAsia="仿宋_GB2312"/>
          <w:color w:val="000000"/>
          <w:kern w:val="2"/>
          <w:sz w:val="32"/>
          <w:szCs w:val="24"/>
          <w:highlight w:val="none"/>
          <w:lang w:val="zh-CN"/>
        </w:rPr>
        <w:t>433.2</w:t>
      </w:r>
      <w:r>
        <w:rPr>
          <w:rFonts w:hint="eastAsia" w:ascii="仿宋_GB2312" w:hAnsi="仿宋_GB2312" w:eastAsia="仿宋_GB2312"/>
          <w:color w:val="000000"/>
          <w:kern w:val="2"/>
          <w:sz w:val="32"/>
          <w:szCs w:val="24"/>
          <w:highlight w:val="none"/>
          <w:lang w:val="en-US" w:eastAsia="zh-CN"/>
        </w:rPr>
        <w:t>75</w:t>
      </w:r>
      <w:r>
        <w:rPr>
          <w:rFonts w:hint="eastAsia" w:ascii="仿宋_GB2312" w:hAnsi="仿宋_GB2312" w:eastAsia="仿宋_GB2312"/>
          <w:color w:val="000000"/>
          <w:kern w:val="2"/>
          <w:sz w:val="32"/>
          <w:szCs w:val="24"/>
          <w:highlight w:val="none"/>
          <w:lang w:val="zh-CN"/>
        </w:rPr>
        <w:t>万元，主要包括：</w:t>
      </w:r>
      <w:r>
        <w:rPr>
          <w:rFonts w:hint="eastAsia" w:ascii="仿宋_GB2312" w:hAnsi="仿宋_GB2312" w:eastAsia="仿宋_GB2312" w:cs="仿宋_GB2312"/>
          <w:b w:val="0"/>
          <w:bCs w:val="0"/>
          <w:color w:val="auto"/>
          <w:spacing w:val="0"/>
          <w:kern w:val="2"/>
          <w:sz w:val="32"/>
          <w:szCs w:val="32"/>
          <w:highlight w:val="none"/>
          <w:lang w:val="en-US" w:eastAsia="zh-CN" w:bidi="ar-SA"/>
        </w:rPr>
        <w:t>办公费、印刷费、手续费、水费、电费、邮电费、物业管理费、差旅费、维修（护）费、租赁费、会议费、培训费、公务接待费、专用材料费、劳务费、委托业务费、工会经费、福利费、公务用车运行维护费、其他交通费用、其他商品和服务支出、办公设备购置</w:t>
      </w:r>
      <w:r>
        <w:rPr>
          <w:rFonts w:hint="eastAsia" w:ascii="仿宋_GB2312" w:hAnsi="仿宋_GB2312" w:eastAsia="仿宋_GB2312" w:cs="仿宋_GB2312"/>
          <w:b w:val="0"/>
          <w:bCs w:val="0"/>
          <w:color w:val="auto"/>
          <w:spacing w:val="0"/>
          <w:kern w:val="2"/>
          <w:sz w:val="32"/>
          <w:szCs w:val="32"/>
          <w:highlight w:val="none"/>
          <w:lang w:val="zh-CN" w:eastAsia="zh-CN" w:bidi="ar-SA"/>
        </w:rPr>
        <w:t>。</w:t>
      </w:r>
    </w:p>
    <w:p>
      <w:pPr>
        <w:keepNext/>
        <w:keepLines/>
        <w:widowControl w:val="0"/>
        <w:shd w:val="clear" w:color="040000" w:fill="auto"/>
        <w:wordWrap/>
        <w:spacing w:beforeLines="0" w:afterLines="0" w:line="576" w:lineRule="exact"/>
        <w:ind w:firstLine="640"/>
        <w:jc w:val="both"/>
        <w:textAlignment w:val="auto"/>
        <w:outlineLvl w:val="1"/>
        <w:rPr>
          <w:rFonts w:hint="eastAsia" w:ascii="黑体" w:hAnsi="黑体" w:eastAsia="黑体"/>
          <w:color w:val="auto"/>
          <w:kern w:val="2"/>
          <w:sz w:val="32"/>
          <w:szCs w:val="24"/>
          <w:highlight w:val="none"/>
          <w:lang w:val="zh-CN"/>
        </w:rPr>
      </w:pPr>
      <w:bookmarkStart w:id="21" w:name="_Toc20453"/>
      <w:r>
        <w:rPr>
          <w:rFonts w:hint="eastAsia" w:ascii="黑体" w:hAnsi="黑体" w:eastAsia="黑体"/>
          <w:color w:val="000000"/>
          <w:kern w:val="2"/>
          <w:sz w:val="32"/>
          <w:szCs w:val="24"/>
          <w:highlight w:val="none"/>
          <w:lang w:val="zh-CN"/>
        </w:rPr>
        <w:t>七、</w:t>
      </w:r>
      <w:r>
        <w:rPr>
          <w:rFonts w:hint="default" w:ascii="黑体" w:hAnsi="黑体" w:eastAsia="黑体"/>
          <w:b/>
          <w:color w:val="auto"/>
          <w:kern w:val="2"/>
          <w:sz w:val="32"/>
          <w:szCs w:val="24"/>
          <w:highlight w:val="none"/>
          <w:lang w:val="zh-CN"/>
        </w:rPr>
        <w:t>“</w:t>
      </w:r>
      <w:r>
        <w:rPr>
          <w:rFonts w:hint="eastAsia" w:ascii="黑体" w:hAnsi="黑体" w:eastAsia="黑体"/>
          <w:color w:val="auto"/>
          <w:kern w:val="2"/>
          <w:sz w:val="32"/>
          <w:szCs w:val="24"/>
          <w:highlight w:val="none"/>
          <w:lang w:val="zh-CN"/>
        </w:rPr>
        <w:t>三公</w:t>
      </w:r>
      <w:r>
        <w:rPr>
          <w:rFonts w:hint="default" w:ascii="黑体" w:hAnsi="黑体" w:eastAsia="黑体"/>
          <w:color w:val="auto"/>
          <w:kern w:val="2"/>
          <w:sz w:val="32"/>
          <w:szCs w:val="24"/>
          <w:highlight w:val="none"/>
          <w:lang w:val="zh-CN"/>
        </w:rPr>
        <w:t>”</w:t>
      </w:r>
      <w:r>
        <w:rPr>
          <w:rFonts w:hint="eastAsia" w:ascii="黑体" w:hAnsi="黑体" w:eastAsia="黑体"/>
          <w:color w:val="auto"/>
          <w:kern w:val="2"/>
          <w:sz w:val="32"/>
          <w:szCs w:val="24"/>
          <w:highlight w:val="none"/>
          <w:lang w:val="zh-CN"/>
        </w:rPr>
        <w:t>经费财政拨款支出决算情况说明</w:t>
      </w:r>
      <w:bookmarkEnd w:id="21"/>
    </w:p>
    <w:p>
      <w:pPr>
        <w:keepNext/>
        <w:keepLines/>
        <w:widowControl w:val="0"/>
        <w:shd w:val="clear" w:color="040000" w:fill="auto"/>
        <w:wordWrap/>
        <w:spacing w:beforeLines="0" w:afterLines="0" w:line="576" w:lineRule="exact"/>
        <w:ind w:firstLine="643"/>
        <w:jc w:val="both"/>
        <w:textAlignment w:val="auto"/>
        <w:rPr>
          <w:rFonts w:hint="eastAsia" w:ascii="方正楷体简体" w:hAnsi="方正楷体简体" w:eastAsia="方正楷体简体" w:cs="方正楷体简体"/>
          <w:b w:val="0"/>
          <w:bCs/>
          <w:color w:val="000000"/>
          <w:kern w:val="2"/>
          <w:sz w:val="32"/>
          <w:szCs w:val="24"/>
          <w:highlight w:val="none"/>
          <w:lang w:val="zh-CN"/>
        </w:rPr>
      </w:pPr>
      <w:r>
        <w:rPr>
          <w:rFonts w:hint="eastAsia" w:ascii="方正楷体简体" w:hAnsi="方正楷体简体" w:eastAsia="方正楷体简体" w:cs="方正楷体简体"/>
          <w:b w:val="0"/>
          <w:bCs/>
          <w:color w:val="000000"/>
          <w:kern w:val="2"/>
          <w:sz w:val="32"/>
          <w:szCs w:val="24"/>
          <w:highlight w:val="none"/>
          <w:lang w:val="zh-CN"/>
        </w:rPr>
        <w:t>（一）</w:t>
      </w:r>
      <w:r>
        <w:rPr>
          <w:rFonts w:hint="default" w:ascii="方正楷体简体" w:hAnsi="方正楷体简体" w:eastAsia="方正楷体简体" w:cs="方正楷体简体"/>
          <w:b w:val="0"/>
          <w:bCs/>
          <w:color w:val="000000"/>
          <w:kern w:val="2"/>
          <w:sz w:val="32"/>
          <w:szCs w:val="24"/>
          <w:highlight w:val="none"/>
          <w:lang w:val="zh-CN"/>
        </w:rPr>
        <w:t>“</w:t>
      </w:r>
      <w:r>
        <w:rPr>
          <w:rFonts w:hint="eastAsia" w:ascii="方正楷体简体" w:hAnsi="方正楷体简体" w:eastAsia="方正楷体简体" w:cs="方正楷体简体"/>
          <w:b w:val="0"/>
          <w:bCs/>
          <w:color w:val="000000"/>
          <w:kern w:val="2"/>
          <w:sz w:val="32"/>
          <w:szCs w:val="24"/>
          <w:highlight w:val="none"/>
          <w:lang w:val="zh-CN"/>
        </w:rPr>
        <w:t>三公</w:t>
      </w:r>
      <w:r>
        <w:rPr>
          <w:rFonts w:hint="default" w:ascii="方正楷体简体" w:hAnsi="方正楷体简体" w:eastAsia="方正楷体简体" w:cs="方正楷体简体"/>
          <w:b w:val="0"/>
          <w:bCs/>
          <w:color w:val="000000"/>
          <w:kern w:val="2"/>
          <w:sz w:val="32"/>
          <w:szCs w:val="24"/>
          <w:highlight w:val="none"/>
          <w:lang w:val="zh-CN"/>
        </w:rPr>
        <w:t>”</w:t>
      </w:r>
      <w:r>
        <w:rPr>
          <w:rFonts w:hint="eastAsia" w:ascii="方正楷体简体" w:hAnsi="方正楷体简体" w:eastAsia="方正楷体简体" w:cs="方正楷体简体"/>
          <w:b w:val="0"/>
          <w:bCs/>
          <w:color w:val="000000"/>
          <w:kern w:val="2"/>
          <w:sz w:val="32"/>
          <w:szCs w:val="24"/>
          <w:highlight w:val="none"/>
          <w:lang w:val="zh-CN"/>
        </w:rPr>
        <w:t>经费财政拨款支出决算总体情况说明</w:t>
      </w:r>
    </w:p>
    <w:p>
      <w:pPr>
        <w:widowControl w:val="0"/>
        <w:shd w:val="clear" w:color="020000" w:fill="auto"/>
        <w:wordWrap/>
        <w:spacing w:line="576" w:lineRule="exact"/>
        <w:ind w:firstLine="640" w:firstLineChars="200"/>
        <w:textAlignment w:val="auto"/>
        <w:rPr>
          <w:rFonts w:hint="eastAsia" w:ascii="仿宋_GB2312" w:hAnsi="仿宋_GB2312" w:eastAsia="仿宋_GB2312"/>
          <w:color w:val="000000"/>
          <w:kern w:val="2"/>
          <w:sz w:val="32"/>
          <w:szCs w:val="24"/>
          <w:highlight w:val="none"/>
          <w:lang w:val="zh-CN"/>
        </w:rPr>
      </w:pPr>
      <w:r>
        <w:rPr>
          <w:rFonts w:hint="eastAsia" w:ascii="仿宋_GB2312" w:hAnsi="仿宋_GB2312" w:eastAsia="仿宋_GB2312"/>
          <w:color w:val="000000"/>
          <w:kern w:val="2"/>
          <w:sz w:val="32"/>
          <w:szCs w:val="24"/>
          <w:highlight w:val="none"/>
          <w:lang w:val="zh-CN"/>
        </w:rPr>
        <w:t>2022年</w:t>
      </w:r>
      <w:r>
        <w:rPr>
          <w:rFonts w:hint="default" w:ascii="仿宋_GB2312" w:hAnsi="仿宋_GB2312" w:eastAsia="仿宋_GB2312"/>
          <w:color w:val="000000"/>
          <w:kern w:val="2"/>
          <w:sz w:val="32"/>
          <w:szCs w:val="24"/>
          <w:highlight w:val="none"/>
          <w:lang w:val="zh-CN"/>
        </w:rPr>
        <w:t>“</w:t>
      </w:r>
      <w:r>
        <w:rPr>
          <w:rFonts w:hint="eastAsia" w:ascii="仿宋_GB2312" w:hAnsi="仿宋_GB2312" w:eastAsia="仿宋_GB2312"/>
          <w:color w:val="000000"/>
          <w:kern w:val="2"/>
          <w:sz w:val="32"/>
          <w:szCs w:val="24"/>
          <w:highlight w:val="none"/>
          <w:lang w:val="zh-CN"/>
        </w:rPr>
        <w:t>三公</w:t>
      </w:r>
      <w:r>
        <w:rPr>
          <w:rFonts w:hint="default" w:ascii="仿宋_GB2312" w:hAnsi="仿宋_GB2312" w:eastAsia="仿宋_GB2312"/>
          <w:color w:val="000000"/>
          <w:kern w:val="2"/>
          <w:sz w:val="32"/>
          <w:szCs w:val="24"/>
          <w:highlight w:val="none"/>
          <w:lang w:val="zh-CN"/>
        </w:rPr>
        <w:t>”</w:t>
      </w:r>
      <w:r>
        <w:rPr>
          <w:rFonts w:hint="eastAsia" w:ascii="仿宋_GB2312" w:hAnsi="仿宋_GB2312" w:eastAsia="仿宋_GB2312"/>
          <w:color w:val="000000"/>
          <w:kern w:val="2"/>
          <w:sz w:val="32"/>
          <w:szCs w:val="24"/>
          <w:highlight w:val="none"/>
          <w:lang w:val="zh-CN"/>
        </w:rPr>
        <w:t>经费财政拨款支出决算为9.49万元，完成预算79.1%；较上年减少1.64万元，下降14.7</w:t>
      </w:r>
      <w:r>
        <w:rPr>
          <w:rFonts w:hint="eastAsia" w:ascii="仿宋_GB2312" w:hAnsi="仿宋_GB2312" w:eastAsia="仿宋_GB2312"/>
          <w:color w:val="000000"/>
          <w:kern w:val="2"/>
          <w:sz w:val="32"/>
          <w:szCs w:val="24"/>
          <w:highlight w:val="none"/>
          <w:lang w:val="en-US" w:eastAsia="zh-CN"/>
        </w:rPr>
        <w:t>3</w:t>
      </w:r>
      <w:r>
        <w:rPr>
          <w:rFonts w:hint="eastAsia" w:ascii="仿宋_GB2312" w:hAnsi="仿宋_GB2312" w:eastAsia="仿宋_GB2312"/>
          <w:color w:val="000000"/>
          <w:kern w:val="2"/>
          <w:sz w:val="32"/>
          <w:szCs w:val="24"/>
          <w:highlight w:val="none"/>
          <w:lang w:val="zh-CN"/>
        </w:rPr>
        <w:t>%。</w:t>
      </w:r>
      <w:r>
        <w:rPr>
          <w:rFonts w:hint="eastAsia" w:ascii="仿宋_GB2312" w:hAnsi="仿宋_GB2312" w:eastAsia="仿宋_GB2312" w:cs="仿宋_GB2312"/>
          <w:b w:val="0"/>
          <w:bCs w:val="0"/>
          <w:color w:val="auto"/>
          <w:spacing w:val="0"/>
          <w:kern w:val="2"/>
          <w:sz w:val="32"/>
          <w:szCs w:val="32"/>
          <w:highlight w:val="none"/>
          <w:lang w:val="zh-CN" w:eastAsia="zh-CN" w:bidi="ar-SA"/>
        </w:rPr>
        <w:t>决算数小于</w:t>
      </w:r>
      <w:r>
        <w:rPr>
          <w:rFonts w:hint="eastAsia" w:ascii="仿宋_GB2312" w:hAnsi="仿宋_GB2312" w:eastAsia="仿宋_GB2312" w:cs="仿宋_GB2312"/>
          <w:b w:val="0"/>
          <w:bCs w:val="0"/>
          <w:color w:val="auto"/>
          <w:spacing w:val="0"/>
          <w:kern w:val="2"/>
          <w:sz w:val="32"/>
          <w:szCs w:val="32"/>
          <w:highlight w:val="none"/>
          <w:lang w:val="en-US" w:eastAsia="zh-CN" w:bidi="ar-SA"/>
        </w:rPr>
        <w:t>年初</w:t>
      </w:r>
      <w:r>
        <w:rPr>
          <w:rFonts w:hint="eastAsia" w:ascii="仿宋_GB2312" w:hAnsi="仿宋_GB2312" w:eastAsia="仿宋_GB2312" w:cs="仿宋_GB2312"/>
          <w:b w:val="0"/>
          <w:bCs w:val="0"/>
          <w:color w:val="auto"/>
          <w:spacing w:val="0"/>
          <w:kern w:val="2"/>
          <w:sz w:val="32"/>
          <w:szCs w:val="32"/>
          <w:highlight w:val="none"/>
          <w:lang w:val="zh-CN" w:eastAsia="zh-CN" w:bidi="ar-SA"/>
        </w:rPr>
        <w:t>预算数的主要原因是</w:t>
      </w:r>
      <w:r>
        <w:rPr>
          <w:rFonts w:hint="eastAsia" w:ascii="仿宋_GB2312" w:hAnsi="仿宋_GB2312" w:eastAsia="仿宋_GB2312" w:cs="仿宋_GB2312"/>
          <w:b w:val="0"/>
          <w:bCs w:val="0"/>
          <w:color w:val="auto"/>
          <w:spacing w:val="0"/>
          <w:kern w:val="2"/>
          <w:sz w:val="32"/>
          <w:szCs w:val="32"/>
          <w:highlight w:val="none"/>
          <w:lang w:val="en-US" w:eastAsia="zh-CN" w:bidi="ar-SA"/>
        </w:rPr>
        <w:t>倡导厉行节约，精简开支，规范公务接待，严格控制公务接待标准和陪餐人数</w:t>
      </w:r>
      <w:r>
        <w:rPr>
          <w:rFonts w:hint="eastAsia" w:ascii="仿宋_GB2312" w:hAnsi="仿宋_GB2312" w:eastAsia="仿宋_GB2312"/>
          <w:color w:val="000000"/>
          <w:kern w:val="2"/>
          <w:sz w:val="32"/>
          <w:szCs w:val="24"/>
          <w:highlight w:val="none"/>
          <w:lang w:val="zh-CN"/>
        </w:rPr>
        <w:t>。</w:t>
      </w:r>
    </w:p>
    <w:p>
      <w:pPr>
        <w:keepNext/>
        <w:keepLines/>
        <w:widowControl w:val="0"/>
        <w:shd w:val="clear" w:color="040000" w:fill="auto"/>
        <w:wordWrap/>
        <w:spacing w:beforeLines="0" w:afterLines="0" w:line="576" w:lineRule="exact"/>
        <w:ind w:firstLine="643"/>
        <w:jc w:val="both"/>
        <w:textAlignment w:val="auto"/>
        <w:rPr>
          <w:rFonts w:hint="eastAsia" w:ascii="方正楷体简体" w:hAnsi="方正楷体简体" w:eastAsia="方正楷体简体" w:cs="方正楷体简体"/>
          <w:b w:val="0"/>
          <w:bCs/>
          <w:color w:val="000000"/>
          <w:kern w:val="2"/>
          <w:sz w:val="32"/>
          <w:szCs w:val="24"/>
          <w:highlight w:val="none"/>
          <w:lang w:val="zh-CN"/>
        </w:rPr>
      </w:pPr>
      <w:r>
        <w:rPr>
          <w:rFonts w:hint="eastAsia" w:ascii="方正楷体简体" w:hAnsi="方正楷体简体" w:eastAsia="方正楷体简体" w:cs="方正楷体简体"/>
          <w:b w:val="0"/>
          <w:bCs/>
          <w:color w:val="000000"/>
          <w:kern w:val="2"/>
          <w:sz w:val="32"/>
          <w:szCs w:val="24"/>
          <w:highlight w:val="none"/>
          <w:lang w:val="zh-CN"/>
        </w:rPr>
        <w:t>（二）</w:t>
      </w:r>
      <w:r>
        <w:rPr>
          <w:rFonts w:hint="default" w:ascii="方正楷体简体" w:hAnsi="方正楷体简体" w:eastAsia="方正楷体简体" w:cs="方正楷体简体"/>
          <w:b w:val="0"/>
          <w:bCs/>
          <w:color w:val="000000"/>
          <w:kern w:val="2"/>
          <w:sz w:val="32"/>
          <w:szCs w:val="24"/>
          <w:highlight w:val="none"/>
          <w:lang w:val="zh-CN"/>
        </w:rPr>
        <w:t>“</w:t>
      </w:r>
      <w:r>
        <w:rPr>
          <w:rFonts w:hint="eastAsia" w:ascii="方正楷体简体" w:hAnsi="方正楷体简体" w:eastAsia="方正楷体简体" w:cs="方正楷体简体"/>
          <w:b w:val="0"/>
          <w:bCs/>
          <w:color w:val="000000"/>
          <w:kern w:val="2"/>
          <w:sz w:val="32"/>
          <w:szCs w:val="24"/>
          <w:highlight w:val="none"/>
          <w:lang w:val="zh-CN"/>
        </w:rPr>
        <w:t>三公</w:t>
      </w:r>
      <w:r>
        <w:rPr>
          <w:rFonts w:hint="default" w:ascii="方正楷体简体" w:hAnsi="方正楷体简体" w:eastAsia="方正楷体简体" w:cs="方正楷体简体"/>
          <w:b w:val="0"/>
          <w:bCs/>
          <w:color w:val="000000"/>
          <w:kern w:val="2"/>
          <w:sz w:val="32"/>
          <w:szCs w:val="24"/>
          <w:highlight w:val="none"/>
          <w:lang w:val="zh-CN"/>
        </w:rPr>
        <w:t>”</w:t>
      </w:r>
      <w:r>
        <w:rPr>
          <w:rFonts w:hint="eastAsia" w:ascii="方正楷体简体" w:hAnsi="方正楷体简体" w:eastAsia="方正楷体简体" w:cs="方正楷体简体"/>
          <w:b w:val="0"/>
          <w:bCs/>
          <w:color w:val="000000"/>
          <w:kern w:val="2"/>
          <w:sz w:val="32"/>
          <w:szCs w:val="24"/>
          <w:highlight w:val="none"/>
          <w:lang w:val="zh-CN"/>
        </w:rPr>
        <w:t>经费财政拨款支出决算具体情况说明</w:t>
      </w:r>
    </w:p>
    <w:p>
      <w:pPr>
        <w:keepNext/>
        <w:keepLines/>
        <w:widowControl w:val="0"/>
        <w:shd w:val="clear" w:color="040000" w:fill="auto"/>
        <w:wordWrap/>
        <w:spacing w:beforeLines="0" w:afterLines="0" w:line="576" w:lineRule="exact"/>
        <w:ind w:firstLine="640"/>
        <w:jc w:val="both"/>
        <w:textAlignment w:val="auto"/>
        <w:rPr>
          <w:rFonts w:hint="eastAsia" w:ascii="仿宋_GB2312" w:hAnsi="仿宋_GB2312" w:eastAsia="仿宋_GB2312"/>
          <w:color w:val="000000"/>
          <w:kern w:val="2"/>
          <w:sz w:val="32"/>
          <w:szCs w:val="24"/>
          <w:highlight w:val="none"/>
          <w:lang w:val="zh-CN"/>
        </w:rPr>
      </w:pPr>
      <w:r>
        <w:rPr>
          <w:rFonts w:hint="eastAsia" w:ascii="仿宋_GB2312" w:hAnsi="仿宋_GB2312" w:eastAsia="仿宋_GB2312"/>
          <w:color w:val="000000"/>
          <w:kern w:val="2"/>
          <w:sz w:val="32"/>
          <w:szCs w:val="24"/>
          <w:highlight w:val="none"/>
          <w:lang w:val="zh-CN"/>
        </w:rPr>
        <w:t>2022年</w:t>
      </w:r>
      <w:r>
        <w:rPr>
          <w:rFonts w:hint="default" w:ascii="仿宋_GB2312" w:hAnsi="仿宋_GB2312" w:eastAsia="仿宋_GB2312"/>
          <w:color w:val="000000"/>
          <w:kern w:val="2"/>
          <w:sz w:val="32"/>
          <w:szCs w:val="24"/>
          <w:highlight w:val="none"/>
          <w:lang w:val="zh-CN"/>
        </w:rPr>
        <w:t>“</w:t>
      </w:r>
      <w:r>
        <w:rPr>
          <w:rFonts w:hint="eastAsia" w:ascii="仿宋_GB2312" w:hAnsi="仿宋_GB2312" w:eastAsia="仿宋_GB2312"/>
          <w:color w:val="000000"/>
          <w:kern w:val="2"/>
          <w:sz w:val="32"/>
          <w:szCs w:val="24"/>
          <w:highlight w:val="none"/>
          <w:lang w:val="zh-CN"/>
        </w:rPr>
        <w:t>三公</w:t>
      </w:r>
      <w:r>
        <w:rPr>
          <w:rFonts w:hint="default" w:ascii="仿宋_GB2312" w:hAnsi="仿宋_GB2312" w:eastAsia="仿宋_GB2312"/>
          <w:color w:val="000000"/>
          <w:kern w:val="2"/>
          <w:sz w:val="32"/>
          <w:szCs w:val="24"/>
          <w:highlight w:val="none"/>
          <w:lang w:val="zh-CN"/>
        </w:rPr>
        <w:t>”</w:t>
      </w:r>
      <w:r>
        <w:rPr>
          <w:rFonts w:hint="eastAsia" w:ascii="仿宋_GB2312" w:hAnsi="仿宋_GB2312" w:eastAsia="仿宋_GB2312"/>
          <w:color w:val="000000"/>
          <w:kern w:val="2"/>
          <w:sz w:val="32"/>
          <w:szCs w:val="24"/>
          <w:highlight w:val="none"/>
          <w:lang w:val="zh-CN"/>
        </w:rPr>
        <w:t>经费财政拨款支出决算中，因公出国（境）费支出决算0万元，占0%；公务用车购置及运行维护费支出决算9万元，占94.8</w:t>
      </w:r>
      <w:r>
        <w:rPr>
          <w:rFonts w:hint="eastAsia" w:ascii="仿宋_GB2312" w:hAnsi="仿宋_GB2312" w:eastAsia="仿宋_GB2312"/>
          <w:color w:val="000000"/>
          <w:kern w:val="2"/>
          <w:sz w:val="32"/>
          <w:szCs w:val="24"/>
          <w:highlight w:val="none"/>
          <w:lang w:val="en-US" w:eastAsia="zh-CN"/>
        </w:rPr>
        <w:t>4</w:t>
      </w:r>
      <w:r>
        <w:rPr>
          <w:rFonts w:hint="eastAsia" w:ascii="仿宋_GB2312" w:hAnsi="仿宋_GB2312" w:eastAsia="仿宋_GB2312"/>
          <w:color w:val="000000"/>
          <w:kern w:val="2"/>
          <w:sz w:val="32"/>
          <w:szCs w:val="24"/>
          <w:highlight w:val="none"/>
          <w:lang w:val="zh-CN"/>
        </w:rPr>
        <w:t>%；公务接待费支出决算0.49万元，占5.</w:t>
      </w:r>
      <w:r>
        <w:rPr>
          <w:rFonts w:hint="eastAsia" w:ascii="仿宋_GB2312" w:hAnsi="仿宋_GB2312" w:eastAsia="仿宋_GB2312"/>
          <w:color w:val="000000"/>
          <w:kern w:val="2"/>
          <w:sz w:val="32"/>
          <w:szCs w:val="24"/>
          <w:highlight w:val="none"/>
          <w:lang w:val="en-US" w:eastAsia="zh-CN"/>
        </w:rPr>
        <w:t>17</w:t>
      </w:r>
      <w:r>
        <w:rPr>
          <w:rFonts w:hint="eastAsia" w:ascii="仿宋_GB2312" w:hAnsi="仿宋_GB2312" w:eastAsia="仿宋_GB2312"/>
          <w:color w:val="000000"/>
          <w:kern w:val="2"/>
          <w:sz w:val="32"/>
          <w:szCs w:val="24"/>
          <w:highlight w:val="none"/>
          <w:lang w:val="zh-CN"/>
        </w:rPr>
        <w:t>%。具体情况如下：</w:t>
      </w:r>
    </w:p>
    <w:p>
      <w:pPr>
        <w:widowControl w:val="0"/>
        <w:shd w:val="clear" w:color="020000" w:fill="auto"/>
        <w:wordWrap/>
        <w:spacing w:beforeLines="0" w:afterLines="0" w:line="576" w:lineRule="exact"/>
        <w:jc w:val="both"/>
        <w:textAlignment w:val="auto"/>
        <w:rPr>
          <w:rFonts w:hint="eastAsia" w:ascii="仿宋" w:hAnsi="仿宋" w:eastAsia="仿宋"/>
          <w:color w:val="auto"/>
          <w:kern w:val="2"/>
          <w:sz w:val="32"/>
          <w:szCs w:val="24"/>
          <w:highlight w:val="none"/>
          <w:lang w:val="en-US" w:eastAsia="zh-CN"/>
        </w:rPr>
      </w:pPr>
      <w:r>
        <w:rPr>
          <w:rFonts w:hint="eastAsia" w:ascii="仿宋" w:hAnsi="仿宋" w:eastAsia="仿宋" w:cs="黑体"/>
          <w:color w:val="auto"/>
          <w:kern w:val="2"/>
          <w:sz w:val="32"/>
          <w:szCs w:val="24"/>
          <w:highlight w:val="none"/>
          <w:lang w:val="en-US" w:eastAsia="zh-CN"/>
        </w:rPr>
        <w:pict>
          <v:shape id="图表 7" o:spid="_x0000_s1033" type="#_x0000_t75" style="position:absolute;left:0;margin-left:58.65pt;margin-top:22.1pt;height:181.6pt;width:319.55pt;rotation:0f;z-index:251664384;" o:ole="f" fillcolor="#FFFFFF" filled="f" o:preferrelative="t" stroked="f" coordorigin="0,0" coordsize="21600,21600">
            <v:fill on="f" color2="#FFFFFF" focus="0%"/>
            <v:imagedata gain="65536f" blacklevel="0f" gamma="0" o:title="" r:id="rId13"/>
            <o:lock v:ext="edit" position="f" selection="f" grouping="f" rotation="f" cropping="f" text="f" aspectratio="t"/>
          </v:shape>
        </w:pict>
      </w:r>
    </w:p>
    <w:p>
      <w:pPr>
        <w:widowControl w:val="0"/>
        <w:shd w:val="clear" w:color="020000" w:fill="auto"/>
        <w:wordWrap/>
        <w:spacing w:beforeLines="0" w:afterLines="0" w:line="576" w:lineRule="exact"/>
        <w:ind w:firstLine="640"/>
        <w:jc w:val="both"/>
        <w:textAlignment w:val="auto"/>
        <w:rPr>
          <w:rFonts w:hint="eastAsia" w:ascii="仿宋" w:hAnsi="仿宋" w:eastAsia="仿宋"/>
          <w:color w:val="auto"/>
          <w:kern w:val="2"/>
          <w:sz w:val="32"/>
          <w:szCs w:val="24"/>
          <w:highlight w:val="none"/>
          <w:lang w:val="en-US"/>
        </w:rPr>
      </w:pPr>
    </w:p>
    <w:p>
      <w:pPr>
        <w:widowControl w:val="0"/>
        <w:shd w:val="clear" w:color="020000" w:fill="auto"/>
        <w:wordWrap/>
        <w:spacing w:beforeLines="0" w:afterLines="0" w:line="576" w:lineRule="exact"/>
        <w:ind w:firstLine="640"/>
        <w:jc w:val="both"/>
        <w:textAlignment w:val="auto"/>
        <w:rPr>
          <w:rFonts w:hint="eastAsia" w:ascii="仿宋" w:hAnsi="仿宋" w:eastAsia="仿宋"/>
          <w:color w:val="auto"/>
          <w:kern w:val="2"/>
          <w:sz w:val="32"/>
          <w:szCs w:val="24"/>
          <w:highlight w:val="none"/>
          <w:lang w:val="en-US"/>
        </w:rPr>
      </w:pPr>
    </w:p>
    <w:p>
      <w:pPr>
        <w:widowControl w:val="0"/>
        <w:shd w:val="clear" w:color="020000" w:fill="auto"/>
        <w:wordWrap/>
        <w:spacing w:beforeLines="0" w:afterLines="0" w:line="576" w:lineRule="exact"/>
        <w:ind w:firstLine="640"/>
        <w:jc w:val="both"/>
        <w:textAlignment w:val="auto"/>
        <w:rPr>
          <w:rFonts w:hint="eastAsia" w:ascii="仿宋" w:hAnsi="仿宋" w:eastAsia="仿宋"/>
          <w:color w:val="auto"/>
          <w:kern w:val="2"/>
          <w:sz w:val="32"/>
          <w:szCs w:val="24"/>
          <w:highlight w:val="none"/>
          <w:lang w:val="en-US"/>
        </w:rPr>
      </w:pPr>
    </w:p>
    <w:p>
      <w:pPr>
        <w:pStyle w:val="2"/>
        <w:shd w:val="clear" w:color="010000" w:fill="auto"/>
        <w:rPr>
          <w:rFonts w:hint="eastAsia" w:ascii="仿宋" w:hAnsi="仿宋" w:eastAsia="仿宋"/>
          <w:color w:val="auto"/>
          <w:kern w:val="2"/>
          <w:sz w:val="32"/>
          <w:szCs w:val="24"/>
          <w:highlight w:val="none"/>
          <w:lang w:val="en-US"/>
        </w:rPr>
      </w:pPr>
    </w:p>
    <w:p>
      <w:pPr>
        <w:pStyle w:val="2"/>
        <w:shd w:val="clear" w:color="010000" w:fill="auto"/>
        <w:rPr>
          <w:rFonts w:hint="eastAsia" w:ascii="仿宋" w:hAnsi="仿宋" w:eastAsia="仿宋"/>
          <w:color w:val="auto"/>
          <w:kern w:val="2"/>
          <w:sz w:val="32"/>
          <w:szCs w:val="24"/>
          <w:highlight w:val="none"/>
          <w:lang w:val="en-US"/>
        </w:rPr>
      </w:pPr>
    </w:p>
    <w:p>
      <w:pPr>
        <w:widowControl w:val="0"/>
        <w:shd w:val="clear" w:color="020000" w:fill="auto"/>
        <w:wordWrap/>
        <w:spacing w:beforeLines="0" w:afterLines="0" w:line="576" w:lineRule="exact"/>
        <w:ind w:firstLine="640"/>
        <w:jc w:val="both"/>
        <w:textAlignment w:val="auto"/>
        <w:rPr>
          <w:rFonts w:hint="eastAsia" w:ascii="仿宋" w:hAnsi="仿宋" w:eastAsia="仿宋"/>
          <w:color w:val="auto"/>
          <w:kern w:val="2"/>
          <w:sz w:val="32"/>
          <w:szCs w:val="24"/>
          <w:highlight w:val="none"/>
          <w:lang w:val="en-US"/>
        </w:rPr>
      </w:pPr>
    </w:p>
    <w:p>
      <w:pPr>
        <w:widowControl w:val="0"/>
        <w:shd w:val="clear" w:color="040000" w:fill="auto"/>
        <w:wordWrap/>
        <w:adjustRightInd/>
        <w:snapToGrid/>
        <w:spacing w:line="576" w:lineRule="exact"/>
        <w:ind w:firstLine="643" w:firstLineChars="200"/>
        <w:textAlignment w:val="auto"/>
        <w:rPr>
          <w:rFonts w:hint="eastAsia" w:ascii="仿宋_GB2312" w:hAnsi="仿宋_GB2312" w:eastAsia="仿宋_GB2312"/>
          <w:b/>
          <w:color w:val="000000"/>
          <w:kern w:val="2"/>
          <w:sz w:val="32"/>
          <w:szCs w:val="24"/>
          <w:highlight w:val="none"/>
          <w:lang w:val="zh-CN"/>
        </w:rPr>
      </w:pPr>
    </w:p>
    <w:p>
      <w:pPr>
        <w:widowControl w:val="0"/>
        <w:shd w:val="clear" w:color="040000" w:fill="auto"/>
        <w:wordWrap/>
        <w:adjustRightInd/>
        <w:snapToGrid/>
        <w:spacing w:line="576" w:lineRule="exact"/>
        <w:ind w:firstLine="643"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仿宋_GB2312" w:hAnsi="仿宋_GB2312" w:eastAsia="仿宋_GB2312"/>
          <w:b/>
          <w:color w:val="000000"/>
          <w:kern w:val="2"/>
          <w:sz w:val="32"/>
          <w:szCs w:val="24"/>
          <w:highlight w:val="none"/>
          <w:lang w:val="zh-CN"/>
        </w:rPr>
        <w:t>1.</w:t>
      </w:r>
      <w:r>
        <w:rPr>
          <w:rFonts w:hint="eastAsia" w:ascii="仿宋_GB2312" w:hAnsi="仿宋_GB2312" w:eastAsia="仿宋_GB2312"/>
          <w:b/>
          <w:color w:val="000000"/>
          <w:kern w:val="2"/>
          <w:sz w:val="32"/>
          <w:szCs w:val="24"/>
          <w:highlight w:val="none"/>
          <w:lang w:val="en-US" w:eastAsia="zh-CN"/>
        </w:rPr>
        <w:t xml:space="preserve"> </w:t>
      </w:r>
      <w:r>
        <w:rPr>
          <w:rFonts w:hint="eastAsia" w:ascii="仿宋_GB2312" w:hAnsi="仿宋_GB2312" w:eastAsia="仿宋_GB2312"/>
          <w:b/>
          <w:color w:val="000000"/>
          <w:kern w:val="2"/>
          <w:sz w:val="32"/>
          <w:szCs w:val="24"/>
          <w:highlight w:val="none"/>
          <w:lang w:val="zh-CN"/>
        </w:rPr>
        <w:t>因公出国（境）经费</w:t>
      </w:r>
      <w:r>
        <w:rPr>
          <w:rFonts w:hint="eastAsia" w:ascii="仿宋_GB2312" w:hAnsi="仿宋_GB2312" w:eastAsia="仿宋_GB2312"/>
          <w:color w:val="000000"/>
          <w:kern w:val="2"/>
          <w:sz w:val="32"/>
          <w:szCs w:val="24"/>
          <w:highlight w:val="none"/>
          <w:lang w:val="zh-CN"/>
        </w:rPr>
        <w:t>支出0万元，</w:t>
      </w:r>
      <w:r>
        <w:rPr>
          <w:rFonts w:hint="eastAsia" w:ascii="Times New Roman" w:hAnsi="Times New Roman" w:eastAsia="仿宋_GB2312" w:cs="Times New Roman"/>
          <w:b w:val="0"/>
          <w:bCs w:val="0"/>
          <w:color w:val="auto"/>
          <w:spacing w:val="0"/>
          <w:sz w:val="32"/>
          <w:szCs w:val="32"/>
          <w:highlight w:val="none"/>
        </w:rPr>
        <w:t>年初未安排预算。因公出国（境）支出决算较202</w:t>
      </w:r>
      <w:r>
        <w:rPr>
          <w:rFonts w:hint="eastAsia" w:ascii="Times New Roman" w:hAnsi="Times New Roman" w:eastAsia="仿宋_GB2312" w:cs="Times New Roman"/>
          <w:b w:val="0"/>
          <w:bCs w:val="0"/>
          <w:color w:val="auto"/>
          <w:spacing w:val="0"/>
          <w:sz w:val="32"/>
          <w:szCs w:val="32"/>
          <w:highlight w:val="none"/>
          <w:lang w:val="en-US" w:eastAsia="zh-CN"/>
        </w:rPr>
        <w:t>1</w:t>
      </w:r>
      <w:r>
        <w:rPr>
          <w:rFonts w:hint="eastAsia" w:ascii="Times New Roman" w:hAnsi="Times New Roman" w:eastAsia="仿宋_GB2312" w:cs="Times New Roman"/>
          <w:b w:val="0"/>
          <w:bCs w:val="0"/>
          <w:color w:val="auto"/>
          <w:spacing w:val="0"/>
          <w:sz w:val="32"/>
          <w:szCs w:val="32"/>
          <w:highlight w:val="none"/>
        </w:rPr>
        <w:t>年无变化。</w:t>
      </w:r>
    </w:p>
    <w:p>
      <w:pPr>
        <w:keepNext/>
        <w:keepLines/>
        <w:widowControl w:val="0"/>
        <w:shd w:val="clear" w:color="040000" w:fill="auto"/>
        <w:wordWrap/>
        <w:spacing w:beforeLines="0" w:afterLines="0" w:line="576" w:lineRule="exact"/>
        <w:ind w:firstLine="643"/>
        <w:jc w:val="both"/>
        <w:textAlignment w:val="auto"/>
        <w:rPr>
          <w:rFonts w:hint="eastAsia" w:ascii="仿宋_GB2312" w:hAnsi="仿宋_GB2312" w:eastAsia="仿宋_GB2312"/>
          <w:color w:val="000000"/>
          <w:kern w:val="2"/>
          <w:sz w:val="32"/>
          <w:szCs w:val="24"/>
          <w:highlight w:val="none"/>
          <w:lang w:val="zh-CN"/>
        </w:rPr>
      </w:pPr>
      <w:r>
        <w:rPr>
          <w:rFonts w:hint="eastAsia" w:ascii="仿宋_GB2312" w:hAnsi="仿宋_GB2312" w:eastAsia="仿宋_GB2312"/>
          <w:b/>
          <w:color w:val="000000"/>
          <w:kern w:val="2"/>
          <w:sz w:val="32"/>
          <w:szCs w:val="24"/>
          <w:highlight w:val="none"/>
          <w:lang w:val="zh-CN"/>
        </w:rPr>
        <w:t>2.</w:t>
      </w:r>
      <w:r>
        <w:rPr>
          <w:rFonts w:hint="eastAsia" w:ascii="仿宋_GB2312" w:hAnsi="仿宋_GB2312" w:eastAsia="仿宋_GB2312"/>
          <w:b/>
          <w:color w:val="000000"/>
          <w:kern w:val="2"/>
          <w:sz w:val="32"/>
          <w:szCs w:val="24"/>
          <w:highlight w:val="none"/>
          <w:lang w:val="en-US" w:eastAsia="zh-CN"/>
        </w:rPr>
        <w:t xml:space="preserve"> </w:t>
      </w:r>
      <w:r>
        <w:rPr>
          <w:rFonts w:hint="eastAsia" w:ascii="仿宋_GB2312" w:hAnsi="仿宋_GB2312" w:eastAsia="仿宋_GB2312"/>
          <w:b/>
          <w:color w:val="000000"/>
          <w:kern w:val="2"/>
          <w:sz w:val="32"/>
          <w:szCs w:val="24"/>
          <w:highlight w:val="none"/>
          <w:lang w:val="zh-CN"/>
        </w:rPr>
        <w:t>公务用车购置及运行维护费</w:t>
      </w:r>
      <w:r>
        <w:rPr>
          <w:rFonts w:hint="eastAsia" w:ascii="仿宋_GB2312" w:hAnsi="仿宋_GB2312" w:eastAsia="仿宋_GB2312"/>
          <w:color w:val="000000"/>
          <w:kern w:val="2"/>
          <w:sz w:val="32"/>
          <w:szCs w:val="24"/>
          <w:highlight w:val="none"/>
          <w:lang w:val="zh-CN"/>
        </w:rPr>
        <w:t>支出9万元，完成预算100%。公务用车购置及运行维护费支出决算比2021年减少0.73万元，下降7.5</w:t>
      </w:r>
      <w:r>
        <w:rPr>
          <w:rFonts w:hint="eastAsia" w:ascii="仿宋_GB2312" w:hAnsi="仿宋_GB2312" w:eastAsia="仿宋_GB2312"/>
          <w:color w:val="000000"/>
          <w:kern w:val="2"/>
          <w:sz w:val="32"/>
          <w:szCs w:val="24"/>
          <w:highlight w:val="none"/>
          <w:lang w:val="en-US" w:eastAsia="zh-CN"/>
        </w:rPr>
        <w:t>0</w:t>
      </w:r>
      <w:r>
        <w:rPr>
          <w:rFonts w:hint="eastAsia" w:ascii="仿宋_GB2312" w:hAnsi="仿宋_GB2312" w:eastAsia="仿宋_GB2312"/>
          <w:color w:val="000000"/>
          <w:kern w:val="2"/>
          <w:sz w:val="32"/>
          <w:szCs w:val="24"/>
          <w:highlight w:val="none"/>
          <w:lang w:val="zh-CN"/>
        </w:rPr>
        <w:t>%。主要原因</w:t>
      </w:r>
      <w:r>
        <w:rPr>
          <w:rFonts w:hint="eastAsia" w:ascii="Times New Roman" w:hAnsi="Times New Roman" w:eastAsia="仿宋_GB2312" w:cs="Times New Roman"/>
          <w:b w:val="0"/>
          <w:bCs w:val="0"/>
          <w:color w:val="auto"/>
          <w:spacing w:val="0"/>
          <w:sz w:val="32"/>
          <w:szCs w:val="32"/>
          <w:highlight w:val="none"/>
        </w:rPr>
        <w:t>是</w:t>
      </w:r>
      <w:r>
        <w:rPr>
          <w:rFonts w:hint="eastAsia" w:ascii="Times New Roman" w:hAnsi="Times New Roman" w:eastAsia="仿宋_GB2312" w:cs="Times New Roman"/>
          <w:b w:val="0"/>
          <w:bCs w:val="0"/>
          <w:color w:val="auto"/>
          <w:spacing w:val="0"/>
          <w:sz w:val="32"/>
          <w:szCs w:val="32"/>
          <w:highlight w:val="none"/>
          <w:lang w:val="en-US" w:eastAsia="zh-CN"/>
        </w:rPr>
        <w:t>厉行节约，压缩公务用车开支。</w:t>
      </w:r>
    </w:p>
    <w:p>
      <w:pPr>
        <w:widowControl w:val="0"/>
        <w:shd w:val="clear" w:color="040000" w:fill="auto"/>
        <w:wordWrap/>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kern w:val="2"/>
          <w:sz w:val="32"/>
          <w:szCs w:val="32"/>
          <w:highlight w:val="none"/>
          <w:lang w:val="zh-CN" w:eastAsia="zh-CN" w:bidi="ar-SA"/>
        </w:rPr>
      </w:pPr>
      <w:r>
        <w:rPr>
          <w:rFonts w:hint="eastAsia" w:ascii="仿宋_GB2312" w:hAnsi="仿宋_GB2312" w:eastAsia="仿宋_GB2312"/>
          <w:color w:val="000000"/>
          <w:kern w:val="2"/>
          <w:sz w:val="32"/>
          <w:szCs w:val="24"/>
          <w:highlight w:val="none"/>
          <w:lang w:val="zh-CN"/>
        </w:rPr>
        <w:t>其中：</w:t>
      </w:r>
      <w:r>
        <w:rPr>
          <w:rFonts w:hint="eastAsia" w:ascii="仿宋_GB2312" w:hAnsi="仿宋_GB2312" w:eastAsia="仿宋_GB2312"/>
          <w:b/>
          <w:color w:val="000000"/>
          <w:kern w:val="2"/>
          <w:sz w:val="32"/>
          <w:szCs w:val="24"/>
          <w:highlight w:val="none"/>
          <w:lang w:val="zh-CN"/>
        </w:rPr>
        <w:t>公务用车购置费</w:t>
      </w:r>
      <w:r>
        <w:rPr>
          <w:rFonts w:hint="eastAsia" w:ascii="仿宋_GB2312" w:hAnsi="仿宋_GB2312" w:eastAsia="仿宋_GB2312"/>
          <w:color w:val="000000"/>
          <w:kern w:val="2"/>
          <w:sz w:val="32"/>
          <w:szCs w:val="24"/>
          <w:highlight w:val="none"/>
          <w:lang w:val="zh-CN"/>
        </w:rPr>
        <w:t>支出0万元。全年按规定更新购置公</w:t>
      </w:r>
      <w:r>
        <w:rPr>
          <w:rFonts w:hint="eastAsia" w:ascii="仿宋_GB2312" w:hAnsi="仿宋_GB2312" w:eastAsia="仿宋_GB2312" w:cs="仿宋_GB2312"/>
          <w:b w:val="0"/>
          <w:bCs w:val="0"/>
          <w:color w:val="auto"/>
          <w:spacing w:val="0"/>
          <w:kern w:val="2"/>
          <w:sz w:val="32"/>
          <w:szCs w:val="32"/>
          <w:highlight w:val="none"/>
          <w:lang w:val="zh-CN" w:eastAsia="zh-CN" w:bidi="ar-SA"/>
        </w:rPr>
        <w:t>务用车0辆。</w:t>
      </w:r>
      <w:r>
        <w:rPr>
          <w:rFonts w:hint="eastAsia" w:ascii="仿宋_GB2312" w:hAnsi="仿宋_GB2312" w:eastAsia="仿宋_GB2312" w:cs="仿宋_GB2312"/>
          <w:b w:val="0"/>
          <w:bCs w:val="0"/>
          <w:color w:val="auto"/>
          <w:spacing w:val="0"/>
          <w:kern w:val="2"/>
          <w:sz w:val="32"/>
          <w:szCs w:val="32"/>
          <w:highlight w:val="none"/>
          <w:lang w:val="en-US" w:eastAsia="zh-CN" w:bidi="ar-SA"/>
        </w:rPr>
        <w:t>截至2022年12月底，单位共有公务用车1辆，其中：越野车1辆。</w:t>
      </w:r>
    </w:p>
    <w:p>
      <w:pPr>
        <w:keepNext/>
        <w:keepLines/>
        <w:widowControl w:val="0"/>
        <w:shd w:val="clear" w:color="040000" w:fill="auto"/>
        <w:wordWrap/>
        <w:spacing w:beforeLines="0" w:afterLines="0" w:line="576" w:lineRule="exact"/>
        <w:ind w:firstLine="643"/>
        <w:jc w:val="both"/>
        <w:textAlignment w:val="auto"/>
        <w:rPr>
          <w:rFonts w:hint="eastAsia" w:ascii="仿宋_GB2312" w:hAnsi="仿宋_GB2312" w:eastAsia="仿宋_GB2312" w:cs="仿宋_GB2312"/>
          <w:b w:val="0"/>
          <w:bCs w:val="0"/>
          <w:color w:val="auto"/>
          <w:spacing w:val="0"/>
          <w:kern w:val="2"/>
          <w:sz w:val="32"/>
          <w:szCs w:val="32"/>
          <w:highlight w:val="none"/>
          <w:lang w:val="zh-CN" w:eastAsia="zh-CN" w:bidi="ar-SA"/>
        </w:rPr>
      </w:pPr>
      <w:r>
        <w:rPr>
          <w:rFonts w:hint="eastAsia" w:ascii="仿宋_GB2312" w:hAnsi="仿宋_GB2312" w:eastAsia="仿宋_GB2312"/>
          <w:b/>
          <w:color w:val="000000"/>
          <w:kern w:val="2"/>
          <w:sz w:val="32"/>
          <w:szCs w:val="24"/>
          <w:highlight w:val="none"/>
          <w:lang w:val="zh-CN"/>
        </w:rPr>
        <w:t>公务用车运行维护费</w:t>
      </w:r>
      <w:r>
        <w:rPr>
          <w:rFonts w:hint="eastAsia" w:ascii="仿宋_GB2312" w:hAnsi="仿宋_GB2312" w:eastAsia="仿宋_GB2312"/>
          <w:color w:val="000000"/>
          <w:kern w:val="2"/>
          <w:sz w:val="32"/>
          <w:szCs w:val="24"/>
          <w:highlight w:val="none"/>
          <w:lang w:val="zh-CN"/>
        </w:rPr>
        <w:t>支</w:t>
      </w:r>
      <w:r>
        <w:rPr>
          <w:rFonts w:hint="eastAsia" w:ascii="仿宋_GB2312" w:hAnsi="仿宋_GB2312" w:eastAsia="仿宋_GB2312" w:cs="仿宋_GB2312"/>
          <w:b w:val="0"/>
          <w:bCs w:val="0"/>
          <w:color w:val="auto"/>
          <w:spacing w:val="0"/>
          <w:kern w:val="2"/>
          <w:sz w:val="32"/>
          <w:szCs w:val="32"/>
          <w:highlight w:val="none"/>
          <w:lang w:val="zh-CN" w:eastAsia="zh-CN" w:bidi="ar-SA"/>
        </w:rPr>
        <w:t>出9万元。</w:t>
      </w:r>
      <w:r>
        <w:rPr>
          <w:rFonts w:hint="eastAsia" w:ascii="仿宋_GB2312" w:hAnsi="仿宋_GB2312" w:eastAsia="仿宋_GB2312" w:cs="仿宋_GB2312"/>
          <w:b w:val="0"/>
          <w:bCs w:val="0"/>
          <w:color w:val="auto"/>
          <w:spacing w:val="0"/>
          <w:kern w:val="2"/>
          <w:sz w:val="32"/>
          <w:szCs w:val="32"/>
          <w:highlight w:val="none"/>
          <w:lang w:val="en-US" w:eastAsia="zh-CN" w:bidi="ar-SA"/>
        </w:rPr>
        <w:t>主要用于城市管理工作、城乡环境综合治理、爱国卫生等检查暗访、调研等所需的公务用车燃料费、维修费、过路过桥费、保险费等支出</w:t>
      </w:r>
      <w:r>
        <w:rPr>
          <w:rFonts w:hint="eastAsia" w:ascii="仿宋_GB2312" w:hAnsi="仿宋_GB2312" w:eastAsia="仿宋_GB2312" w:cs="仿宋_GB2312"/>
          <w:b w:val="0"/>
          <w:bCs w:val="0"/>
          <w:color w:val="auto"/>
          <w:spacing w:val="0"/>
          <w:kern w:val="2"/>
          <w:sz w:val="32"/>
          <w:szCs w:val="32"/>
          <w:highlight w:val="none"/>
          <w:lang w:val="zh-CN" w:eastAsia="zh-CN" w:bidi="ar-SA"/>
        </w:rPr>
        <w:t>。</w:t>
      </w:r>
    </w:p>
    <w:p>
      <w:pPr>
        <w:widowControl w:val="0"/>
        <w:shd w:val="clear" w:color="020000" w:fill="auto"/>
        <w:wordWrap/>
        <w:spacing w:line="576" w:lineRule="exact"/>
        <w:ind w:firstLine="643" w:firstLineChars="200"/>
        <w:textAlignment w:val="auto"/>
        <w:rPr>
          <w:rFonts w:hint="eastAsia" w:ascii="仿宋_GB2312" w:hAnsi="仿宋_GB2312" w:eastAsia="仿宋_GB2312"/>
          <w:color w:val="000000"/>
          <w:kern w:val="2"/>
          <w:sz w:val="32"/>
          <w:szCs w:val="24"/>
          <w:highlight w:val="none"/>
          <w:lang w:val="zh-CN"/>
        </w:rPr>
      </w:pPr>
      <w:r>
        <w:rPr>
          <w:rFonts w:hint="eastAsia" w:ascii="仿宋_GB2312" w:hAnsi="仿宋_GB2312" w:eastAsia="仿宋_GB2312"/>
          <w:b/>
          <w:color w:val="000000"/>
          <w:kern w:val="2"/>
          <w:sz w:val="32"/>
          <w:szCs w:val="24"/>
          <w:highlight w:val="none"/>
          <w:lang w:val="zh-CN"/>
        </w:rPr>
        <w:t>3.</w:t>
      </w:r>
      <w:r>
        <w:rPr>
          <w:rFonts w:hint="eastAsia" w:ascii="仿宋_GB2312" w:hAnsi="仿宋_GB2312" w:eastAsia="仿宋_GB2312"/>
          <w:b/>
          <w:color w:val="000000"/>
          <w:kern w:val="2"/>
          <w:sz w:val="32"/>
          <w:szCs w:val="24"/>
          <w:highlight w:val="none"/>
          <w:lang w:val="en-US" w:eastAsia="zh-CN"/>
        </w:rPr>
        <w:t xml:space="preserve"> </w:t>
      </w:r>
      <w:r>
        <w:rPr>
          <w:rFonts w:hint="eastAsia" w:ascii="仿宋_GB2312" w:hAnsi="仿宋_GB2312" w:eastAsia="仿宋_GB2312"/>
          <w:b/>
          <w:color w:val="000000"/>
          <w:kern w:val="2"/>
          <w:sz w:val="32"/>
          <w:szCs w:val="24"/>
          <w:highlight w:val="none"/>
          <w:lang w:val="zh-CN"/>
        </w:rPr>
        <w:t>公务接待费</w:t>
      </w:r>
      <w:r>
        <w:rPr>
          <w:rFonts w:hint="eastAsia" w:ascii="仿宋_GB2312" w:hAnsi="仿宋_GB2312" w:eastAsia="仿宋_GB2312"/>
          <w:color w:val="000000"/>
          <w:kern w:val="2"/>
          <w:sz w:val="32"/>
          <w:szCs w:val="24"/>
          <w:highlight w:val="none"/>
          <w:lang w:val="zh-CN"/>
        </w:rPr>
        <w:t>支出0.49万元，完成</w:t>
      </w:r>
      <w:r>
        <w:rPr>
          <w:rFonts w:hint="eastAsia" w:ascii="仿宋_GB2312" w:hAnsi="仿宋_GB2312" w:eastAsia="仿宋_GB2312"/>
          <w:color w:val="000000"/>
          <w:kern w:val="2"/>
          <w:sz w:val="32"/>
          <w:szCs w:val="24"/>
          <w:highlight w:val="none"/>
          <w:lang w:val="en-US" w:eastAsia="zh-CN"/>
        </w:rPr>
        <w:t>年初</w:t>
      </w:r>
      <w:r>
        <w:rPr>
          <w:rFonts w:hint="eastAsia" w:ascii="仿宋_GB2312" w:hAnsi="仿宋_GB2312" w:eastAsia="仿宋_GB2312"/>
          <w:color w:val="000000"/>
          <w:kern w:val="2"/>
          <w:sz w:val="32"/>
          <w:szCs w:val="24"/>
          <w:highlight w:val="none"/>
          <w:lang w:val="zh-CN"/>
        </w:rPr>
        <w:t>预算</w:t>
      </w:r>
      <w:r>
        <w:rPr>
          <w:rFonts w:hint="eastAsia" w:ascii="仿宋_GB2312" w:hAnsi="仿宋_GB2312" w:eastAsia="仿宋_GB2312"/>
          <w:color w:val="000000"/>
          <w:kern w:val="2"/>
          <w:sz w:val="32"/>
          <w:szCs w:val="24"/>
          <w:highlight w:val="none"/>
          <w:lang w:val="en-US" w:eastAsia="zh-CN"/>
        </w:rPr>
        <w:t>的</w:t>
      </w:r>
      <w:r>
        <w:rPr>
          <w:rFonts w:hint="eastAsia" w:ascii="仿宋_GB2312" w:hAnsi="仿宋_GB2312" w:eastAsia="仿宋_GB2312"/>
          <w:color w:val="000000"/>
          <w:kern w:val="2"/>
          <w:sz w:val="32"/>
          <w:szCs w:val="24"/>
          <w:highlight w:val="none"/>
          <w:lang w:val="zh-CN"/>
        </w:rPr>
        <w:t>16.3</w:t>
      </w:r>
      <w:r>
        <w:rPr>
          <w:rFonts w:hint="eastAsia" w:ascii="仿宋_GB2312" w:hAnsi="仿宋_GB2312" w:eastAsia="仿宋_GB2312"/>
          <w:color w:val="000000"/>
          <w:kern w:val="2"/>
          <w:sz w:val="32"/>
          <w:szCs w:val="24"/>
          <w:highlight w:val="none"/>
          <w:lang w:val="en-US" w:eastAsia="zh-CN"/>
        </w:rPr>
        <w:t>3</w:t>
      </w:r>
      <w:r>
        <w:rPr>
          <w:rFonts w:hint="eastAsia" w:ascii="仿宋_GB2312" w:hAnsi="仿宋_GB2312" w:eastAsia="仿宋_GB2312"/>
          <w:color w:val="000000"/>
          <w:kern w:val="2"/>
          <w:sz w:val="32"/>
          <w:szCs w:val="24"/>
          <w:highlight w:val="none"/>
          <w:lang w:val="zh-CN"/>
        </w:rPr>
        <w:t>%。公务接待费支出决算比2021年减少0.91万元，下降65%。主要原因</w:t>
      </w:r>
      <w:r>
        <w:rPr>
          <w:rFonts w:hint="eastAsia" w:ascii="Times New Roman" w:hAnsi="Times New Roman" w:eastAsia="仿宋_GB2312" w:cs="Times New Roman"/>
          <w:b w:val="0"/>
          <w:bCs w:val="0"/>
          <w:color w:val="auto"/>
          <w:spacing w:val="0"/>
          <w:sz w:val="32"/>
          <w:szCs w:val="32"/>
          <w:highlight w:val="none"/>
        </w:rPr>
        <w:t>是倡导厉</w:t>
      </w:r>
      <w:r>
        <w:rPr>
          <w:rFonts w:hint="eastAsia" w:ascii="仿宋_GB2312" w:hAnsi="仿宋_GB2312" w:eastAsia="仿宋_GB2312" w:cs="仿宋_GB2312"/>
          <w:b w:val="0"/>
          <w:bCs w:val="0"/>
          <w:color w:val="auto"/>
          <w:spacing w:val="0"/>
          <w:sz w:val="32"/>
          <w:szCs w:val="32"/>
          <w:highlight w:val="none"/>
        </w:rPr>
        <w:t>行</w:t>
      </w:r>
      <w:r>
        <w:rPr>
          <w:rFonts w:hint="eastAsia" w:ascii="Times New Roman" w:hAnsi="Times New Roman" w:eastAsia="仿宋_GB2312" w:cs="Times New Roman"/>
          <w:b w:val="0"/>
          <w:bCs w:val="0"/>
          <w:color w:val="auto"/>
          <w:spacing w:val="0"/>
          <w:sz w:val="32"/>
          <w:szCs w:val="32"/>
          <w:highlight w:val="none"/>
        </w:rPr>
        <w:t>节约，精简开支，规范公务接待，严格控制公务接待标准和陪餐人数。</w:t>
      </w:r>
      <w:r>
        <w:rPr>
          <w:rFonts w:hint="eastAsia" w:ascii="仿宋_GB2312" w:hAnsi="仿宋_GB2312" w:eastAsia="仿宋_GB2312"/>
          <w:color w:val="000000"/>
          <w:kern w:val="2"/>
          <w:sz w:val="32"/>
          <w:szCs w:val="24"/>
          <w:highlight w:val="none"/>
          <w:lang w:val="zh-CN"/>
        </w:rPr>
        <w:t>其中：</w:t>
      </w:r>
    </w:p>
    <w:p>
      <w:pPr>
        <w:widowControl w:val="0"/>
        <w:shd w:val="clear" w:color="040000" w:fill="auto"/>
        <w:wordWrap/>
        <w:adjustRightInd/>
        <w:snapToGrid/>
        <w:spacing w:line="576" w:lineRule="exact"/>
        <w:ind w:firstLine="643"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仿宋_GB2312" w:hAnsi="仿宋_GB2312" w:eastAsia="仿宋_GB2312"/>
          <w:b/>
          <w:color w:val="000000"/>
          <w:kern w:val="2"/>
          <w:sz w:val="32"/>
          <w:szCs w:val="24"/>
          <w:highlight w:val="none"/>
          <w:lang w:val="zh-CN"/>
        </w:rPr>
        <w:t>国内公务接待</w:t>
      </w:r>
      <w:r>
        <w:rPr>
          <w:rFonts w:hint="eastAsia" w:ascii="仿宋_GB2312" w:hAnsi="仿宋_GB2312" w:eastAsia="仿宋_GB2312"/>
          <w:color w:val="000000"/>
          <w:kern w:val="2"/>
          <w:sz w:val="32"/>
          <w:szCs w:val="24"/>
          <w:highlight w:val="none"/>
          <w:lang w:val="zh-CN"/>
        </w:rPr>
        <w:t>支出0.49万元。</w:t>
      </w:r>
      <w:r>
        <w:rPr>
          <w:rFonts w:hint="eastAsia" w:ascii="Times New Roman" w:hAnsi="Times New Roman" w:eastAsia="仿宋_GB2312" w:cs="Times New Roman"/>
          <w:b w:val="0"/>
          <w:bCs w:val="0"/>
          <w:color w:val="auto"/>
          <w:spacing w:val="0"/>
          <w:sz w:val="32"/>
          <w:szCs w:val="32"/>
          <w:highlight w:val="none"/>
        </w:rPr>
        <w:t>主要用于其他地市州到我局来执行公务、开展业务活动开支的用餐费用。</w:t>
      </w:r>
      <w:r>
        <w:rPr>
          <w:rFonts w:hint="eastAsia" w:ascii="仿宋_GB2312" w:hAnsi="仿宋_GB2312" w:eastAsia="仿宋_GB2312"/>
          <w:color w:val="000000"/>
          <w:kern w:val="2"/>
          <w:sz w:val="32"/>
          <w:szCs w:val="24"/>
          <w:highlight w:val="none"/>
          <w:lang w:val="zh-CN"/>
        </w:rPr>
        <w:t>国内公务接待4批次，53人次，共计支出0.49万元，具体内容包括</w:t>
      </w:r>
      <w:r>
        <w:rPr>
          <w:rFonts w:hint="eastAsia" w:ascii="Times New Roman" w:hAnsi="Times New Roman" w:eastAsia="仿宋_GB2312" w:cs="Times New Roman"/>
          <w:b w:val="0"/>
          <w:bCs w:val="0"/>
          <w:color w:val="auto"/>
          <w:spacing w:val="0"/>
          <w:sz w:val="32"/>
          <w:szCs w:val="32"/>
          <w:highlight w:val="none"/>
        </w:rPr>
        <w:t>省内外城管系统来访考察接待用餐费用</w:t>
      </w:r>
      <w:r>
        <w:rPr>
          <w:rFonts w:hint="eastAsia" w:ascii="Times New Roman" w:hAnsi="Times New Roman" w:eastAsia="仿宋_GB2312" w:cs="Times New Roman"/>
          <w:b w:val="0"/>
          <w:bCs w:val="0"/>
          <w:color w:val="auto"/>
          <w:spacing w:val="0"/>
          <w:sz w:val="32"/>
          <w:szCs w:val="32"/>
          <w:highlight w:val="none"/>
          <w:lang w:val="en-US" w:eastAsia="zh-CN"/>
        </w:rPr>
        <w:t>等</w:t>
      </w:r>
      <w:r>
        <w:rPr>
          <w:rFonts w:hint="eastAsia" w:ascii="Times New Roman" w:hAnsi="Times New Roman" w:eastAsia="仿宋_GB2312" w:cs="Times New Roman"/>
          <w:b w:val="0"/>
          <w:bCs w:val="0"/>
          <w:color w:val="auto"/>
          <w:spacing w:val="0"/>
          <w:sz w:val="32"/>
          <w:szCs w:val="32"/>
          <w:highlight w:val="none"/>
        </w:rPr>
        <w:t>。</w:t>
      </w:r>
    </w:p>
    <w:p>
      <w:pPr>
        <w:keepNext/>
        <w:keepLines/>
        <w:widowControl w:val="0"/>
        <w:shd w:val="clear" w:color="040000" w:fill="auto"/>
        <w:wordWrap/>
        <w:spacing w:beforeLines="0" w:afterLines="0" w:line="576" w:lineRule="exact"/>
        <w:ind w:firstLine="643"/>
        <w:jc w:val="both"/>
        <w:textAlignment w:val="auto"/>
        <w:rPr>
          <w:rFonts w:hint="eastAsia" w:ascii="仿宋_GB2312" w:hAnsi="仿宋_GB2312" w:eastAsia="仿宋_GB2312"/>
          <w:color w:val="000000"/>
          <w:kern w:val="2"/>
          <w:sz w:val="32"/>
          <w:szCs w:val="24"/>
          <w:highlight w:val="none"/>
          <w:lang w:val="en-US"/>
        </w:rPr>
      </w:pPr>
      <w:r>
        <w:rPr>
          <w:rFonts w:hint="eastAsia" w:ascii="仿宋_GB2312" w:hAnsi="仿宋_GB2312" w:eastAsia="仿宋_GB2312"/>
          <w:b/>
          <w:color w:val="000000"/>
          <w:kern w:val="2"/>
          <w:sz w:val="32"/>
          <w:szCs w:val="24"/>
          <w:highlight w:val="none"/>
          <w:lang w:val="zh-CN"/>
        </w:rPr>
        <w:t>外事接待</w:t>
      </w:r>
      <w:r>
        <w:rPr>
          <w:rFonts w:hint="eastAsia" w:ascii="仿宋_GB2312" w:hAnsi="仿宋_GB2312" w:eastAsia="仿宋_GB2312"/>
          <w:color w:val="000000"/>
          <w:kern w:val="2"/>
          <w:sz w:val="32"/>
          <w:szCs w:val="24"/>
          <w:highlight w:val="none"/>
          <w:lang w:val="zh-CN"/>
        </w:rPr>
        <w:t>支出0万元。</w:t>
      </w:r>
    </w:p>
    <w:p>
      <w:pPr>
        <w:keepNext/>
        <w:keepLines/>
        <w:widowControl w:val="0"/>
        <w:shd w:val="clear" w:color="040000" w:fill="auto"/>
        <w:wordWrap/>
        <w:spacing w:beforeLines="0" w:afterLines="0" w:line="576" w:lineRule="exact"/>
        <w:ind w:firstLine="640"/>
        <w:jc w:val="both"/>
        <w:textAlignment w:val="auto"/>
        <w:outlineLvl w:val="1"/>
        <w:rPr>
          <w:rFonts w:hint="eastAsia" w:ascii="黑体" w:hAnsi="黑体" w:eastAsia="黑体"/>
          <w:b/>
          <w:color w:val="auto"/>
          <w:kern w:val="2"/>
          <w:sz w:val="32"/>
          <w:szCs w:val="24"/>
          <w:highlight w:val="none"/>
          <w:lang w:val="zh-CN"/>
        </w:rPr>
      </w:pPr>
      <w:bookmarkStart w:id="22" w:name="_Toc4131"/>
      <w:r>
        <w:rPr>
          <w:rFonts w:hint="eastAsia" w:ascii="黑体" w:hAnsi="黑体" w:eastAsia="黑体"/>
          <w:color w:val="000000"/>
          <w:kern w:val="2"/>
          <w:sz w:val="32"/>
          <w:szCs w:val="24"/>
          <w:highlight w:val="none"/>
          <w:lang w:val="zh-CN"/>
        </w:rPr>
        <w:t>八、</w:t>
      </w:r>
      <w:r>
        <w:rPr>
          <w:rFonts w:hint="eastAsia" w:ascii="黑体" w:hAnsi="黑体" w:eastAsia="黑体"/>
          <w:color w:val="auto"/>
          <w:kern w:val="2"/>
          <w:sz w:val="32"/>
          <w:szCs w:val="24"/>
          <w:highlight w:val="none"/>
          <w:lang w:val="zh-CN"/>
        </w:rPr>
        <w:t>政府性基金预算支出决算情况说明</w:t>
      </w:r>
      <w:bookmarkEnd w:id="22"/>
    </w:p>
    <w:p>
      <w:pPr>
        <w:widowControl w:val="0"/>
        <w:shd w:val="clear" w:color="020000" w:fill="auto"/>
        <w:wordWrap/>
        <w:spacing w:line="576" w:lineRule="exact"/>
        <w:ind w:firstLine="640" w:firstLineChars="200"/>
        <w:textAlignment w:val="auto"/>
        <w:rPr>
          <w:rFonts w:hint="eastAsia" w:ascii="仿宋_GB2312" w:hAnsi="仿宋_GB2312" w:eastAsia="仿宋_GB2312"/>
          <w:color w:val="000000"/>
          <w:kern w:val="2"/>
          <w:sz w:val="32"/>
          <w:szCs w:val="24"/>
          <w:highlight w:val="none"/>
          <w:lang w:val="zh-CN"/>
        </w:rPr>
      </w:pPr>
      <w:r>
        <w:rPr>
          <w:rFonts w:hint="eastAsia" w:ascii="仿宋_GB2312" w:hAnsi="仿宋_GB2312" w:eastAsia="仿宋_GB2312"/>
          <w:color w:val="000000"/>
          <w:kern w:val="2"/>
          <w:sz w:val="32"/>
          <w:szCs w:val="24"/>
          <w:highlight w:val="none"/>
          <w:lang w:val="zh-CN"/>
        </w:rPr>
        <w:t>2022年政府性基金预算拨款支出12万元，</w:t>
      </w:r>
      <w:r>
        <w:rPr>
          <w:rFonts w:hint="eastAsia" w:ascii="Times New Roman" w:hAnsi="Times New Roman" w:eastAsia="仿宋_GB2312" w:cs="Times New Roman"/>
          <w:b w:val="0"/>
          <w:bCs w:val="0"/>
          <w:color w:val="auto"/>
          <w:spacing w:val="0"/>
          <w:sz w:val="32"/>
          <w:szCs w:val="32"/>
          <w:highlight w:val="none"/>
        </w:rPr>
        <w:t>未在政府性基金预算拨款安排“三公经费”支出。</w:t>
      </w:r>
    </w:p>
    <w:p>
      <w:pPr>
        <w:keepNext/>
        <w:keepLines/>
        <w:widowControl w:val="0"/>
        <w:shd w:val="clear" w:color="040000" w:fill="auto"/>
        <w:wordWrap/>
        <w:spacing w:beforeLines="0" w:afterLines="0" w:line="576" w:lineRule="exact"/>
        <w:ind w:firstLine="640"/>
        <w:jc w:val="both"/>
        <w:textAlignment w:val="auto"/>
        <w:outlineLvl w:val="1"/>
        <w:rPr>
          <w:rFonts w:hint="eastAsia" w:ascii="黑体" w:hAnsi="黑体" w:eastAsia="黑体"/>
          <w:color w:val="auto"/>
          <w:kern w:val="2"/>
          <w:sz w:val="32"/>
          <w:szCs w:val="24"/>
          <w:highlight w:val="none"/>
          <w:lang w:val="zh-CN"/>
        </w:rPr>
      </w:pPr>
      <w:bookmarkStart w:id="23" w:name="_Toc11337"/>
      <w:r>
        <w:rPr>
          <w:rFonts w:hint="eastAsia" w:ascii="黑体" w:hAnsi="黑体" w:eastAsia="黑体"/>
          <w:color w:val="auto"/>
          <w:kern w:val="2"/>
          <w:sz w:val="32"/>
          <w:szCs w:val="24"/>
          <w:highlight w:val="none"/>
          <w:lang w:val="zh-CN"/>
        </w:rPr>
        <w:t>九、国有资本经营预算支出决算情况说明</w:t>
      </w:r>
      <w:bookmarkEnd w:id="23"/>
    </w:p>
    <w:p>
      <w:pPr>
        <w:widowControl w:val="0"/>
        <w:shd w:val="clear" w:color="020000" w:fill="auto"/>
        <w:wordWrap/>
        <w:spacing w:beforeLines="0" w:afterLines="0" w:line="576" w:lineRule="exact"/>
        <w:ind w:firstLine="640"/>
        <w:jc w:val="both"/>
        <w:textAlignment w:val="auto"/>
        <w:rPr>
          <w:rFonts w:hint="eastAsia" w:ascii="仿宋_GB2312" w:hAnsi="仿宋_GB2312" w:eastAsia="仿宋_GB2312"/>
          <w:color w:val="000000"/>
          <w:kern w:val="2"/>
          <w:sz w:val="32"/>
          <w:szCs w:val="24"/>
          <w:highlight w:val="none"/>
          <w:lang w:val="zh-CN"/>
        </w:rPr>
      </w:pPr>
      <w:r>
        <w:rPr>
          <w:rFonts w:hint="eastAsia" w:ascii="仿宋_GB2312" w:hAnsi="仿宋_GB2312" w:eastAsia="仿宋_GB2312"/>
          <w:color w:val="000000"/>
          <w:kern w:val="2"/>
          <w:sz w:val="32"/>
          <w:szCs w:val="24"/>
          <w:highlight w:val="none"/>
          <w:lang w:val="zh-CN"/>
        </w:rPr>
        <w:t>2022年国有资本经营预算拨款支出0万元。</w:t>
      </w:r>
    </w:p>
    <w:p>
      <w:pPr>
        <w:keepNext/>
        <w:keepLines/>
        <w:widowControl w:val="0"/>
        <w:shd w:val="clear" w:color="040000" w:fill="auto"/>
        <w:wordWrap/>
        <w:spacing w:beforeLines="0" w:afterLines="0" w:line="576" w:lineRule="exact"/>
        <w:ind w:firstLine="640"/>
        <w:jc w:val="both"/>
        <w:textAlignment w:val="auto"/>
        <w:outlineLvl w:val="1"/>
        <w:rPr>
          <w:rFonts w:hint="eastAsia" w:ascii="黑体" w:hAnsi="黑体" w:eastAsia="黑体"/>
          <w:b/>
          <w:color w:val="auto"/>
          <w:kern w:val="2"/>
          <w:sz w:val="32"/>
          <w:szCs w:val="24"/>
          <w:highlight w:val="none"/>
          <w:lang w:val="zh-CN"/>
        </w:rPr>
      </w:pPr>
      <w:bookmarkStart w:id="24" w:name="_Toc14050"/>
      <w:r>
        <w:rPr>
          <w:rFonts w:hint="eastAsia" w:ascii="黑体" w:hAnsi="黑体" w:eastAsia="黑体"/>
          <w:color w:val="000000"/>
          <w:kern w:val="2"/>
          <w:sz w:val="32"/>
          <w:szCs w:val="24"/>
          <w:highlight w:val="none"/>
          <w:lang w:val="zh-CN"/>
        </w:rPr>
        <w:t>十</w:t>
      </w:r>
      <w:r>
        <w:rPr>
          <w:rFonts w:hint="eastAsia" w:ascii="黑体" w:hAnsi="黑体" w:eastAsia="黑体"/>
          <w:b/>
          <w:color w:val="auto"/>
          <w:kern w:val="2"/>
          <w:sz w:val="32"/>
          <w:szCs w:val="24"/>
          <w:highlight w:val="none"/>
          <w:lang w:val="zh-CN"/>
        </w:rPr>
        <w:t>、</w:t>
      </w:r>
      <w:r>
        <w:rPr>
          <w:rFonts w:hint="eastAsia" w:ascii="黑体" w:hAnsi="黑体" w:eastAsia="黑体"/>
          <w:color w:val="auto"/>
          <w:kern w:val="2"/>
          <w:sz w:val="32"/>
          <w:szCs w:val="24"/>
          <w:highlight w:val="none"/>
          <w:lang w:val="zh-CN"/>
        </w:rPr>
        <w:t>其他重要事项的情况说明</w:t>
      </w:r>
      <w:bookmarkEnd w:id="24"/>
    </w:p>
    <w:p>
      <w:pPr>
        <w:keepNext/>
        <w:keepLines/>
        <w:widowControl w:val="0"/>
        <w:shd w:val="clear" w:color="040000" w:fill="auto"/>
        <w:wordWrap/>
        <w:spacing w:beforeLines="0" w:afterLines="0" w:line="576" w:lineRule="exact"/>
        <w:ind w:firstLine="643"/>
        <w:jc w:val="both"/>
        <w:textAlignment w:val="auto"/>
        <w:rPr>
          <w:rFonts w:hint="eastAsia" w:ascii="方正楷体简体" w:hAnsi="方正楷体简体" w:eastAsia="方正楷体简体" w:cs="方正楷体简体"/>
          <w:b w:val="0"/>
          <w:bCs/>
          <w:color w:val="000000"/>
          <w:kern w:val="2"/>
          <w:sz w:val="32"/>
          <w:szCs w:val="24"/>
          <w:highlight w:val="none"/>
          <w:lang w:val="zh-CN"/>
        </w:rPr>
      </w:pPr>
      <w:r>
        <w:rPr>
          <w:rFonts w:hint="eastAsia" w:ascii="方正楷体简体" w:hAnsi="方正楷体简体" w:eastAsia="方正楷体简体" w:cs="方正楷体简体"/>
          <w:b w:val="0"/>
          <w:bCs/>
          <w:color w:val="000000"/>
          <w:kern w:val="2"/>
          <w:sz w:val="32"/>
          <w:szCs w:val="24"/>
          <w:highlight w:val="none"/>
          <w:lang w:val="zh-CN"/>
        </w:rPr>
        <w:t>（一）机关运行经费支出情况</w:t>
      </w:r>
    </w:p>
    <w:p>
      <w:pPr>
        <w:widowControl w:val="0"/>
        <w:shd w:val="clear" w:color="020000" w:fill="auto"/>
        <w:wordWrap/>
        <w:spacing w:beforeLines="0" w:afterLines="0" w:line="576" w:lineRule="exact"/>
        <w:ind w:firstLine="640"/>
        <w:jc w:val="both"/>
        <w:textAlignment w:val="auto"/>
        <w:rPr>
          <w:rFonts w:hint="eastAsia" w:ascii="仿宋_GB2312" w:hAnsi="仿宋_GB2312" w:eastAsia="仿宋_GB2312"/>
          <w:color w:val="000000"/>
          <w:kern w:val="2"/>
          <w:sz w:val="32"/>
          <w:szCs w:val="24"/>
          <w:highlight w:val="none"/>
          <w:lang w:val="zh-CN"/>
        </w:rPr>
      </w:pPr>
      <w:r>
        <w:rPr>
          <w:rFonts w:hint="eastAsia" w:ascii="仿宋_GB2312" w:hAnsi="仿宋_GB2312" w:eastAsia="仿宋_GB2312"/>
          <w:color w:val="000000"/>
          <w:kern w:val="2"/>
          <w:sz w:val="32"/>
          <w:szCs w:val="24"/>
          <w:highlight w:val="none"/>
          <w:lang w:val="zh-CN"/>
        </w:rPr>
        <w:t>2022年，广元市城市管理行政执法局（本级）机关运行经费支出433.28万元，比2021年增加85.13万元，增长24.</w:t>
      </w:r>
      <w:r>
        <w:rPr>
          <w:rFonts w:hint="eastAsia" w:ascii="仿宋_GB2312" w:hAnsi="仿宋_GB2312" w:eastAsia="仿宋_GB2312"/>
          <w:color w:val="000000"/>
          <w:kern w:val="2"/>
          <w:sz w:val="32"/>
          <w:szCs w:val="24"/>
          <w:highlight w:val="none"/>
          <w:lang w:val="en-US" w:eastAsia="zh-CN"/>
        </w:rPr>
        <w:t>45</w:t>
      </w:r>
      <w:r>
        <w:rPr>
          <w:rFonts w:hint="eastAsia" w:ascii="仿宋_GB2312" w:hAnsi="仿宋_GB2312" w:eastAsia="仿宋_GB2312"/>
          <w:color w:val="000000"/>
          <w:kern w:val="2"/>
          <w:sz w:val="32"/>
          <w:szCs w:val="24"/>
          <w:highlight w:val="none"/>
          <w:lang w:val="zh-CN"/>
        </w:rPr>
        <w:t>%。主要原因是人员增加，</w:t>
      </w:r>
      <w:r>
        <w:rPr>
          <w:rFonts w:hint="eastAsia" w:ascii="Times New Roman" w:hAnsi="Times New Roman" w:eastAsia="仿宋_GB2312" w:cs="Times New Roman"/>
          <w:b w:val="0"/>
          <w:bCs w:val="0"/>
          <w:color w:val="auto"/>
          <w:spacing w:val="0"/>
          <w:sz w:val="32"/>
          <w:szCs w:val="32"/>
          <w:highlight w:val="none"/>
        </w:rPr>
        <w:t>机关运行成本增加。</w:t>
      </w:r>
    </w:p>
    <w:p>
      <w:pPr>
        <w:keepNext/>
        <w:keepLines/>
        <w:widowControl w:val="0"/>
        <w:shd w:val="clear" w:color="040000" w:fill="auto"/>
        <w:wordWrap/>
        <w:spacing w:beforeLines="0" w:afterLines="0" w:line="576" w:lineRule="exact"/>
        <w:ind w:firstLine="643"/>
        <w:jc w:val="both"/>
        <w:textAlignment w:val="auto"/>
        <w:rPr>
          <w:rFonts w:hint="eastAsia" w:ascii="方正楷体简体" w:hAnsi="方正楷体简体" w:eastAsia="方正楷体简体" w:cs="方正楷体简体"/>
          <w:b w:val="0"/>
          <w:bCs/>
          <w:color w:val="000000"/>
          <w:kern w:val="2"/>
          <w:sz w:val="32"/>
          <w:szCs w:val="24"/>
          <w:highlight w:val="none"/>
          <w:lang w:val="zh-CN"/>
        </w:rPr>
      </w:pPr>
      <w:r>
        <w:rPr>
          <w:rFonts w:hint="eastAsia" w:ascii="方正楷体简体" w:hAnsi="方正楷体简体" w:eastAsia="方正楷体简体" w:cs="方正楷体简体"/>
          <w:b w:val="0"/>
          <w:bCs/>
          <w:color w:val="000000"/>
          <w:kern w:val="2"/>
          <w:sz w:val="32"/>
          <w:szCs w:val="24"/>
          <w:highlight w:val="none"/>
          <w:lang w:val="zh-CN"/>
        </w:rPr>
        <w:t>（二）政府采购支出情况</w:t>
      </w:r>
    </w:p>
    <w:p>
      <w:pPr>
        <w:widowControl w:val="0"/>
        <w:shd w:val="clear" w:color="020000" w:fill="auto"/>
        <w:wordWrap/>
        <w:spacing w:beforeLines="0" w:afterLines="0" w:line="576" w:lineRule="exact"/>
        <w:ind w:firstLine="640"/>
        <w:jc w:val="both"/>
        <w:textAlignment w:val="auto"/>
        <w:rPr>
          <w:rFonts w:hint="eastAsia" w:ascii="仿宋_GB2312" w:hAnsi="仿宋_GB2312" w:eastAsia="仿宋_GB2312"/>
          <w:color w:val="000000"/>
          <w:kern w:val="2"/>
          <w:sz w:val="32"/>
          <w:szCs w:val="24"/>
          <w:highlight w:val="none"/>
          <w:lang w:val="zh-CN"/>
        </w:rPr>
      </w:pPr>
      <w:r>
        <w:rPr>
          <w:rFonts w:hint="eastAsia" w:ascii="仿宋_GB2312" w:hAnsi="仿宋_GB2312" w:eastAsia="仿宋_GB2312"/>
          <w:color w:val="000000"/>
          <w:kern w:val="2"/>
          <w:sz w:val="32"/>
          <w:szCs w:val="24"/>
          <w:highlight w:val="none"/>
          <w:lang w:val="zh-CN"/>
        </w:rPr>
        <w:t>2022年，广元市城市管理行政执法局政府采购支出总额59.37万元，其中：政府采购货物支出3.37万元、政府采购服务支出56万元。主要用于办公家具购置及城市公共区域</w:t>
      </w:r>
      <w:r>
        <w:rPr>
          <w:rFonts w:hint="eastAsia" w:ascii="仿宋_GB2312" w:eastAsia="仿宋_GB2312"/>
          <w:color w:val="000000"/>
          <w:sz w:val="32"/>
          <w:szCs w:val="32"/>
          <w:highlight w:val="none"/>
          <w:lang w:val="en-US" w:eastAsia="zh-CN"/>
        </w:rPr>
        <w:t>病媒生物防制服务</w:t>
      </w:r>
      <w:r>
        <w:rPr>
          <w:rFonts w:hint="eastAsia" w:ascii="仿宋_GB2312" w:hAnsi="仿宋_GB2312" w:eastAsia="仿宋_GB2312"/>
          <w:color w:val="000000"/>
          <w:kern w:val="2"/>
          <w:sz w:val="32"/>
          <w:szCs w:val="24"/>
          <w:highlight w:val="none"/>
          <w:lang w:val="zh-CN"/>
        </w:rPr>
        <w:t>。授予中小企业合同金额59.37万元，占政府采购支出总额的100%，其中：授予小微企业合同金额59.37万元，</w:t>
      </w:r>
      <w:r>
        <w:rPr>
          <w:rFonts w:hint="eastAsia" w:ascii="仿宋_GB2312" w:hAnsi="仿宋_GB2312" w:eastAsia="仿宋_GB2312"/>
          <w:color w:val="auto"/>
          <w:kern w:val="2"/>
          <w:sz w:val="32"/>
          <w:szCs w:val="24"/>
          <w:highlight w:val="none"/>
          <w:lang w:val="en-US"/>
        </w:rPr>
        <w:t>占政府采购支出总额的</w:t>
      </w:r>
      <w:r>
        <w:rPr>
          <w:rFonts w:hint="eastAsia" w:ascii="仿宋_GB2312" w:hAnsi="仿宋_GB2312" w:eastAsia="仿宋_GB2312"/>
          <w:color w:val="000000"/>
          <w:kern w:val="2"/>
          <w:sz w:val="32"/>
          <w:szCs w:val="24"/>
          <w:highlight w:val="none"/>
          <w:lang w:val="zh-CN"/>
        </w:rPr>
        <w:t>100%。</w:t>
      </w:r>
    </w:p>
    <w:p>
      <w:pPr>
        <w:keepNext/>
        <w:keepLines/>
        <w:widowControl w:val="0"/>
        <w:shd w:val="clear" w:color="040000" w:fill="auto"/>
        <w:wordWrap/>
        <w:spacing w:beforeLines="0" w:afterLines="0" w:line="576" w:lineRule="exact"/>
        <w:ind w:firstLine="643"/>
        <w:jc w:val="both"/>
        <w:textAlignment w:val="auto"/>
        <w:rPr>
          <w:rFonts w:hint="eastAsia" w:ascii="方正楷体简体" w:hAnsi="方正楷体简体" w:eastAsia="方正楷体简体" w:cs="方正楷体简体"/>
          <w:b w:val="0"/>
          <w:bCs/>
          <w:color w:val="000000"/>
          <w:kern w:val="2"/>
          <w:sz w:val="32"/>
          <w:szCs w:val="24"/>
          <w:highlight w:val="none"/>
          <w:lang w:val="zh-CN"/>
        </w:rPr>
      </w:pPr>
      <w:r>
        <w:rPr>
          <w:rFonts w:hint="eastAsia" w:ascii="方正楷体简体" w:hAnsi="方正楷体简体" w:eastAsia="方正楷体简体" w:cs="方正楷体简体"/>
          <w:b w:val="0"/>
          <w:bCs/>
          <w:color w:val="000000"/>
          <w:kern w:val="2"/>
          <w:sz w:val="32"/>
          <w:szCs w:val="24"/>
          <w:highlight w:val="none"/>
          <w:lang w:val="zh-CN"/>
        </w:rPr>
        <w:t>（三）国有资产占有使用情况</w:t>
      </w:r>
    </w:p>
    <w:p>
      <w:pPr>
        <w:widowControl w:val="0"/>
        <w:shd w:val="clear" w:color="020000" w:fill="auto"/>
        <w:wordWrap/>
        <w:spacing w:beforeLines="0" w:afterLines="0" w:line="576" w:lineRule="exact"/>
        <w:ind w:firstLine="640"/>
        <w:textAlignment w:val="auto"/>
        <w:rPr>
          <w:rFonts w:hint="eastAsia" w:ascii="仿宋_GB2312" w:hAnsi="仿宋_GB2312" w:eastAsia="仿宋_GB2312"/>
          <w:color w:val="000000"/>
          <w:kern w:val="2"/>
          <w:sz w:val="32"/>
          <w:szCs w:val="24"/>
          <w:highlight w:val="none"/>
          <w:lang w:val="zh-CN"/>
        </w:rPr>
      </w:pPr>
      <w:r>
        <w:rPr>
          <w:rFonts w:hint="eastAsia" w:ascii="仿宋_GB2312" w:hAnsi="仿宋_GB2312" w:eastAsia="仿宋_GB2312"/>
          <w:color w:val="000000"/>
          <w:kern w:val="2"/>
          <w:sz w:val="32"/>
          <w:szCs w:val="24"/>
          <w:highlight w:val="none"/>
          <w:lang w:val="zh-CN"/>
        </w:rPr>
        <w:t>截至2022年12月31日，广元市城市管理行政执法局共有车辆3</w:t>
      </w:r>
      <w:r>
        <w:rPr>
          <w:rFonts w:hint="eastAsia" w:ascii="仿宋_GB2312" w:hAnsi="仿宋_GB2312" w:eastAsia="仿宋_GB2312"/>
          <w:color w:val="000000"/>
          <w:kern w:val="2"/>
          <w:sz w:val="32"/>
          <w:szCs w:val="24"/>
          <w:highlight w:val="none"/>
          <w:lang w:val="en-US" w:eastAsia="zh-CN"/>
        </w:rPr>
        <w:t>0</w:t>
      </w:r>
      <w:r>
        <w:rPr>
          <w:rFonts w:hint="eastAsia" w:ascii="仿宋_GB2312" w:hAnsi="仿宋_GB2312" w:eastAsia="仿宋_GB2312"/>
          <w:color w:val="000000"/>
          <w:kern w:val="2"/>
          <w:sz w:val="32"/>
          <w:szCs w:val="24"/>
          <w:highlight w:val="none"/>
          <w:lang w:val="zh-CN"/>
        </w:rPr>
        <w:t>辆，其中：特种专业技术用车26辆、其他用车</w:t>
      </w:r>
      <w:r>
        <w:rPr>
          <w:rFonts w:hint="eastAsia" w:ascii="仿宋_GB2312" w:hAnsi="仿宋_GB2312" w:eastAsia="仿宋_GB2312"/>
          <w:color w:val="000000"/>
          <w:kern w:val="2"/>
          <w:sz w:val="32"/>
          <w:szCs w:val="24"/>
          <w:highlight w:val="none"/>
          <w:lang w:val="en-US" w:eastAsia="zh-CN"/>
        </w:rPr>
        <w:t>4</w:t>
      </w:r>
      <w:r>
        <w:rPr>
          <w:rFonts w:hint="eastAsia" w:ascii="仿宋_GB2312" w:hAnsi="仿宋_GB2312" w:eastAsia="仿宋_GB2312"/>
          <w:color w:val="000000"/>
          <w:kern w:val="2"/>
          <w:sz w:val="32"/>
          <w:szCs w:val="24"/>
          <w:highlight w:val="none"/>
          <w:lang w:val="zh-CN"/>
        </w:rPr>
        <w:t>辆。其中：其他用车主要是用于</w:t>
      </w:r>
      <w:r>
        <w:rPr>
          <w:rFonts w:hint="eastAsia" w:ascii="Times New Roman" w:hAnsi="Times New Roman" w:eastAsia="仿宋_GB2312" w:cs="Times New Roman"/>
          <w:b w:val="0"/>
          <w:bCs w:val="0"/>
          <w:color w:val="auto"/>
          <w:spacing w:val="0"/>
          <w:sz w:val="32"/>
          <w:szCs w:val="32"/>
          <w:highlight w:val="none"/>
        </w:rPr>
        <w:t>城市管理方面的执法</w:t>
      </w:r>
      <w:r>
        <w:rPr>
          <w:rFonts w:hint="eastAsia" w:ascii="仿宋_GB2312" w:hAnsi="仿宋_GB2312" w:eastAsia="仿宋_GB2312"/>
          <w:color w:val="000000"/>
          <w:kern w:val="2"/>
          <w:sz w:val="32"/>
          <w:szCs w:val="24"/>
          <w:highlight w:val="none"/>
          <w:lang w:val="en-US" w:eastAsia="zh-CN"/>
        </w:rPr>
        <w:t>工作</w:t>
      </w:r>
      <w:r>
        <w:rPr>
          <w:rFonts w:hint="eastAsia" w:ascii="仿宋_GB2312" w:hAnsi="仿宋_GB2312" w:eastAsia="仿宋_GB2312"/>
          <w:color w:val="000000"/>
          <w:kern w:val="2"/>
          <w:sz w:val="32"/>
          <w:szCs w:val="24"/>
          <w:highlight w:val="none"/>
          <w:lang w:val="zh-CN"/>
        </w:rPr>
        <w:t>。单价100万元（含）以上设备0台（套）。</w:t>
      </w:r>
    </w:p>
    <w:p>
      <w:pPr>
        <w:keepNext/>
        <w:keepLines/>
        <w:widowControl w:val="0"/>
        <w:shd w:val="clear" w:color="040000" w:fill="auto"/>
        <w:wordWrap/>
        <w:spacing w:beforeLines="0" w:afterLines="0" w:line="576" w:lineRule="exact"/>
        <w:ind w:firstLine="643"/>
        <w:jc w:val="both"/>
        <w:textAlignment w:val="auto"/>
        <w:rPr>
          <w:rFonts w:hint="eastAsia" w:ascii="方正楷体简体" w:hAnsi="方正楷体简体" w:eastAsia="方正楷体简体" w:cs="方正楷体简体"/>
          <w:b w:val="0"/>
          <w:bCs/>
          <w:color w:val="000000"/>
          <w:kern w:val="2"/>
          <w:sz w:val="32"/>
          <w:szCs w:val="24"/>
          <w:highlight w:val="none"/>
          <w:lang w:val="zh-CN"/>
        </w:rPr>
      </w:pPr>
      <w:r>
        <w:rPr>
          <w:rFonts w:hint="eastAsia" w:ascii="方正楷体简体" w:hAnsi="方正楷体简体" w:eastAsia="方正楷体简体" w:cs="方正楷体简体"/>
          <w:b w:val="0"/>
          <w:bCs/>
          <w:color w:val="000000"/>
          <w:kern w:val="2"/>
          <w:sz w:val="32"/>
          <w:szCs w:val="24"/>
          <w:highlight w:val="none"/>
          <w:lang w:val="zh-CN"/>
        </w:rPr>
        <w:t>（四）预算绩效管理情况。</w:t>
      </w:r>
    </w:p>
    <w:p>
      <w:pPr>
        <w:widowControl w:val="0"/>
        <w:shd w:val="clear" w:color="020000" w:fill="auto"/>
        <w:wordWrap/>
        <w:spacing w:beforeLines="0" w:afterLines="0" w:line="576" w:lineRule="exact"/>
        <w:ind w:firstLine="643"/>
        <w:jc w:val="both"/>
        <w:textAlignment w:val="auto"/>
        <w:rPr>
          <w:rFonts w:hint="eastAsia" w:ascii="仿宋_GB2312" w:hAnsi="仿宋_GB2312" w:eastAsia="仿宋_GB2312"/>
          <w:color w:val="auto"/>
          <w:kern w:val="2"/>
          <w:sz w:val="32"/>
          <w:szCs w:val="24"/>
          <w:highlight w:val="none"/>
          <w:lang w:val="en-US"/>
        </w:rPr>
      </w:pPr>
      <w:r>
        <w:rPr>
          <w:rFonts w:hint="eastAsia" w:ascii="仿宋_GB2312" w:hAnsi="仿宋_GB2312" w:eastAsia="仿宋_GB2312"/>
          <w:color w:val="auto"/>
          <w:kern w:val="2"/>
          <w:sz w:val="32"/>
          <w:szCs w:val="24"/>
          <w:highlight w:val="none"/>
          <w:lang w:val="en-US"/>
        </w:rPr>
        <w:t>根据预算绩效管理要求，本部门在2022年度预算编制阶段，组织对</w:t>
      </w:r>
      <w:r>
        <w:rPr>
          <w:rFonts w:hint="eastAsia" w:ascii="Times New Roman" w:hAnsi="Times New Roman" w:eastAsia="仿宋_GB2312" w:cs="Times New Roman"/>
          <w:b w:val="0"/>
          <w:bCs w:val="0"/>
          <w:color w:val="auto"/>
          <w:spacing w:val="0"/>
          <w:sz w:val="32"/>
          <w:szCs w:val="32"/>
          <w:highlight w:val="none"/>
        </w:rPr>
        <w:t>城管协管员经费</w:t>
      </w:r>
      <w:r>
        <w:rPr>
          <w:rFonts w:hint="eastAsia" w:ascii="Times New Roman" w:hAnsi="Times New Roman" w:eastAsia="仿宋_GB2312" w:cs="Times New Roman"/>
          <w:b w:val="0"/>
          <w:bCs w:val="0"/>
          <w:color w:val="auto"/>
          <w:spacing w:val="0"/>
          <w:sz w:val="32"/>
          <w:szCs w:val="32"/>
          <w:highlight w:val="none"/>
          <w:lang w:eastAsia="zh-CN"/>
        </w:rPr>
        <w:t>、城市管理执法专项经费、扶贫工作经费、火车站站前广场管理经费、市城区流浪犬只收养中心运行经费、数字化城管信息系统运行经费、办公家俱购置、城市公共区域病媒体生物防控经费、市城市生活垃圾分类服务费</w:t>
      </w:r>
      <w:r>
        <w:rPr>
          <w:rFonts w:hint="eastAsia" w:ascii="仿宋_GB2312" w:hAnsi="仿宋_GB2312" w:eastAsia="仿宋_GB2312"/>
          <w:color w:val="auto"/>
          <w:kern w:val="2"/>
          <w:sz w:val="32"/>
          <w:szCs w:val="24"/>
          <w:highlight w:val="none"/>
          <w:lang w:val="en-US"/>
        </w:rPr>
        <w:t>等</w:t>
      </w:r>
      <w:r>
        <w:rPr>
          <w:rFonts w:hint="eastAsia" w:ascii="仿宋_GB2312" w:hAnsi="仿宋_GB2312" w:eastAsia="仿宋_GB2312"/>
          <w:color w:val="auto"/>
          <w:kern w:val="2"/>
          <w:sz w:val="32"/>
          <w:szCs w:val="24"/>
          <w:highlight w:val="none"/>
          <w:lang w:val="en-US" w:eastAsia="zh-CN"/>
        </w:rPr>
        <w:t>9</w:t>
      </w:r>
      <w:r>
        <w:rPr>
          <w:rFonts w:hint="eastAsia" w:ascii="仿宋_GB2312" w:hAnsi="仿宋_GB2312" w:eastAsia="仿宋_GB2312"/>
          <w:color w:val="auto"/>
          <w:kern w:val="2"/>
          <w:sz w:val="32"/>
          <w:szCs w:val="24"/>
          <w:highlight w:val="none"/>
          <w:lang w:val="en-US"/>
        </w:rPr>
        <w:t>个项目开展了预算事前绩效评估，对</w:t>
      </w:r>
      <w:r>
        <w:rPr>
          <w:rFonts w:hint="eastAsia" w:ascii="仿宋_GB2312" w:hAnsi="仿宋_GB2312" w:eastAsia="仿宋_GB2312"/>
          <w:color w:val="auto"/>
          <w:kern w:val="2"/>
          <w:sz w:val="32"/>
          <w:szCs w:val="24"/>
          <w:highlight w:val="none"/>
          <w:lang w:val="en-US" w:eastAsia="zh-CN"/>
        </w:rPr>
        <w:t>13</w:t>
      </w:r>
      <w:r>
        <w:rPr>
          <w:rFonts w:hint="eastAsia" w:ascii="仿宋_GB2312" w:hAnsi="仿宋_GB2312" w:eastAsia="仿宋_GB2312"/>
          <w:color w:val="auto"/>
          <w:kern w:val="2"/>
          <w:sz w:val="32"/>
          <w:szCs w:val="24"/>
          <w:highlight w:val="none"/>
          <w:lang w:val="en-US"/>
        </w:rPr>
        <w:t>个项目编制了绩效目标，预算执行过程中，选取</w:t>
      </w:r>
      <w:r>
        <w:rPr>
          <w:rFonts w:hint="eastAsia" w:ascii="仿宋_GB2312" w:hAnsi="仿宋_GB2312" w:eastAsia="仿宋_GB2312"/>
          <w:color w:val="auto"/>
          <w:kern w:val="2"/>
          <w:sz w:val="32"/>
          <w:szCs w:val="24"/>
          <w:highlight w:val="none"/>
          <w:lang w:val="en-US" w:eastAsia="zh-CN"/>
        </w:rPr>
        <w:t>13</w:t>
      </w:r>
      <w:r>
        <w:rPr>
          <w:rFonts w:hint="eastAsia" w:ascii="仿宋_GB2312" w:hAnsi="仿宋_GB2312" w:eastAsia="仿宋_GB2312"/>
          <w:color w:val="auto"/>
          <w:kern w:val="2"/>
          <w:sz w:val="32"/>
          <w:szCs w:val="24"/>
          <w:highlight w:val="none"/>
          <w:lang w:val="en-US"/>
        </w:rPr>
        <w:t>个项目开展绩效监控，组织对</w:t>
      </w:r>
      <w:r>
        <w:rPr>
          <w:rFonts w:hint="eastAsia" w:ascii="仿宋_GB2312" w:hAnsi="仿宋_GB2312" w:eastAsia="仿宋_GB2312"/>
          <w:color w:val="auto"/>
          <w:kern w:val="2"/>
          <w:sz w:val="32"/>
          <w:szCs w:val="24"/>
          <w:highlight w:val="none"/>
          <w:lang w:val="en-US" w:eastAsia="zh-CN"/>
        </w:rPr>
        <w:t>26</w:t>
      </w:r>
      <w:r>
        <w:rPr>
          <w:rFonts w:hint="eastAsia" w:ascii="仿宋_GB2312" w:hAnsi="仿宋_GB2312" w:eastAsia="仿宋_GB2312"/>
          <w:color w:val="auto"/>
          <w:kern w:val="2"/>
          <w:sz w:val="32"/>
          <w:szCs w:val="24"/>
          <w:highlight w:val="none"/>
          <w:lang w:val="en-US"/>
        </w:rPr>
        <w:t>个项目开展绩效自评，绩效自评表详见第四部分附件。</w:t>
      </w:r>
    </w:p>
    <w:p>
      <w:pPr>
        <w:widowControl w:val="0"/>
        <w:shd w:val="clear" w:color="020000" w:fill="auto"/>
        <w:wordWrap/>
        <w:spacing w:beforeLines="0" w:afterLines="0" w:line="576" w:lineRule="exact"/>
        <w:ind w:firstLine="643"/>
        <w:jc w:val="both"/>
        <w:textAlignment w:val="auto"/>
        <w:rPr>
          <w:rFonts w:hint="eastAsia" w:ascii="仿宋_GB2312" w:hAnsi="仿宋_GB2312" w:eastAsia="仿宋_GB2312"/>
          <w:b/>
          <w:color w:val="000000"/>
          <w:kern w:val="2"/>
          <w:sz w:val="32"/>
          <w:szCs w:val="24"/>
          <w:highlight w:val="none"/>
          <w:lang w:val="zh-CN"/>
        </w:rPr>
      </w:pPr>
    </w:p>
    <w:p>
      <w:pPr>
        <w:pStyle w:val="2"/>
        <w:shd w:val="clear" w:color="010000" w:fill="auto"/>
        <w:rPr>
          <w:rFonts w:hint="eastAsia" w:ascii="仿宋_GB2312" w:hAnsi="仿宋_GB2312" w:eastAsia="仿宋_GB2312"/>
          <w:b/>
          <w:color w:val="000000"/>
          <w:kern w:val="2"/>
          <w:sz w:val="32"/>
          <w:szCs w:val="24"/>
          <w:highlight w:val="none"/>
          <w:lang w:val="zh-CN"/>
        </w:rPr>
      </w:pPr>
    </w:p>
    <w:p>
      <w:pPr>
        <w:pStyle w:val="2"/>
        <w:shd w:val="clear" w:color="010000" w:fill="auto"/>
        <w:rPr>
          <w:rFonts w:hint="eastAsia" w:ascii="仿宋_GB2312" w:hAnsi="仿宋_GB2312" w:eastAsia="仿宋_GB2312"/>
          <w:b/>
          <w:color w:val="000000"/>
          <w:kern w:val="2"/>
          <w:sz w:val="32"/>
          <w:szCs w:val="24"/>
          <w:highlight w:val="none"/>
          <w:lang w:val="zh-CN"/>
        </w:rPr>
      </w:pPr>
    </w:p>
    <w:p>
      <w:pPr>
        <w:pStyle w:val="2"/>
        <w:shd w:val="clear" w:color="010000" w:fill="auto"/>
        <w:rPr>
          <w:rFonts w:hint="eastAsia" w:ascii="仿宋_GB2312" w:hAnsi="仿宋_GB2312" w:eastAsia="仿宋_GB2312"/>
          <w:b/>
          <w:color w:val="000000"/>
          <w:kern w:val="2"/>
          <w:sz w:val="32"/>
          <w:szCs w:val="24"/>
          <w:highlight w:val="none"/>
          <w:lang w:val="zh-CN"/>
        </w:rPr>
      </w:pPr>
    </w:p>
    <w:p>
      <w:pPr>
        <w:pStyle w:val="2"/>
        <w:shd w:val="clear" w:color="010000" w:fill="auto"/>
        <w:rPr>
          <w:rFonts w:hint="eastAsia" w:ascii="仿宋_GB2312" w:hAnsi="仿宋_GB2312" w:eastAsia="仿宋_GB2312"/>
          <w:b/>
          <w:color w:val="000000"/>
          <w:kern w:val="2"/>
          <w:sz w:val="32"/>
          <w:szCs w:val="24"/>
          <w:highlight w:val="none"/>
          <w:lang w:val="zh-CN"/>
        </w:rPr>
      </w:pPr>
    </w:p>
    <w:p>
      <w:pPr>
        <w:pStyle w:val="2"/>
        <w:shd w:val="clear" w:color="010000" w:fill="auto"/>
        <w:rPr>
          <w:rFonts w:hint="eastAsia" w:ascii="仿宋_GB2312" w:hAnsi="仿宋_GB2312" w:eastAsia="仿宋_GB2312"/>
          <w:b/>
          <w:color w:val="000000"/>
          <w:kern w:val="2"/>
          <w:sz w:val="32"/>
          <w:szCs w:val="24"/>
          <w:highlight w:val="none"/>
          <w:lang w:val="zh-CN"/>
        </w:rPr>
      </w:pPr>
    </w:p>
    <w:p>
      <w:pPr>
        <w:pStyle w:val="2"/>
        <w:shd w:val="clear" w:color="010000" w:fill="auto"/>
        <w:rPr>
          <w:rFonts w:hint="eastAsia" w:ascii="仿宋_GB2312" w:hAnsi="仿宋_GB2312" w:eastAsia="仿宋_GB2312"/>
          <w:b/>
          <w:color w:val="000000"/>
          <w:kern w:val="2"/>
          <w:sz w:val="32"/>
          <w:szCs w:val="24"/>
          <w:highlight w:val="none"/>
          <w:lang w:val="zh-CN"/>
        </w:rPr>
      </w:pPr>
    </w:p>
    <w:p>
      <w:pPr>
        <w:pStyle w:val="2"/>
        <w:shd w:val="clear" w:color="010000" w:fill="auto"/>
        <w:rPr>
          <w:rFonts w:hint="eastAsia" w:ascii="仿宋_GB2312" w:hAnsi="仿宋_GB2312" w:eastAsia="仿宋_GB2312"/>
          <w:b/>
          <w:color w:val="000000"/>
          <w:kern w:val="2"/>
          <w:sz w:val="32"/>
          <w:szCs w:val="24"/>
          <w:highlight w:val="none"/>
          <w:lang w:val="zh-CN"/>
        </w:rPr>
      </w:pPr>
    </w:p>
    <w:p>
      <w:pPr>
        <w:pStyle w:val="2"/>
        <w:shd w:val="clear" w:color="010000" w:fill="auto"/>
        <w:rPr>
          <w:rFonts w:hint="eastAsia" w:ascii="仿宋_GB2312" w:hAnsi="仿宋_GB2312" w:eastAsia="仿宋_GB2312"/>
          <w:b/>
          <w:color w:val="000000"/>
          <w:kern w:val="2"/>
          <w:sz w:val="32"/>
          <w:szCs w:val="24"/>
          <w:highlight w:val="none"/>
          <w:lang w:val="zh-CN"/>
        </w:rPr>
      </w:pPr>
    </w:p>
    <w:p>
      <w:pPr>
        <w:pStyle w:val="2"/>
        <w:shd w:val="clear" w:color="010000" w:fill="auto"/>
        <w:rPr>
          <w:rFonts w:hint="eastAsia" w:ascii="仿宋_GB2312" w:hAnsi="仿宋_GB2312" w:eastAsia="仿宋_GB2312"/>
          <w:b/>
          <w:color w:val="000000"/>
          <w:kern w:val="2"/>
          <w:sz w:val="32"/>
          <w:szCs w:val="24"/>
          <w:highlight w:val="none"/>
          <w:lang w:val="zh-CN"/>
        </w:rPr>
      </w:pPr>
    </w:p>
    <w:p>
      <w:pPr>
        <w:pStyle w:val="2"/>
        <w:shd w:val="clear" w:color="010000" w:fill="auto"/>
        <w:rPr>
          <w:rFonts w:hint="eastAsia" w:ascii="仿宋_GB2312" w:hAnsi="仿宋_GB2312" w:eastAsia="仿宋_GB2312"/>
          <w:b/>
          <w:color w:val="000000"/>
          <w:kern w:val="2"/>
          <w:sz w:val="32"/>
          <w:szCs w:val="24"/>
          <w:highlight w:val="none"/>
          <w:lang w:val="zh-CN"/>
        </w:rPr>
      </w:pPr>
    </w:p>
    <w:p>
      <w:pPr>
        <w:pStyle w:val="2"/>
        <w:shd w:val="clear" w:color="010000" w:fill="auto"/>
        <w:rPr>
          <w:rFonts w:hint="eastAsia" w:ascii="仿宋_GB2312" w:hAnsi="仿宋_GB2312" w:eastAsia="仿宋_GB2312"/>
          <w:b/>
          <w:color w:val="000000"/>
          <w:kern w:val="2"/>
          <w:sz w:val="32"/>
          <w:szCs w:val="24"/>
          <w:highlight w:val="none"/>
          <w:lang w:val="zh-CN"/>
        </w:rPr>
      </w:pPr>
    </w:p>
    <w:p>
      <w:pPr>
        <w:pStyle w:val="2"/>
        <w:shd w:val="clear" w:color="010000" w:fill="auto"/>
        <w:rPr>
          <w:rFonts w:hint="eastAsia" w:ascii="仿宋_GB2312" w:hAnsi="仿宋_GB2312" w:eastAsia="仿宋_GB2312"/>
          <w:b/>
          <w:color w:val="000000"/>
          <w:kern w:val="2"/>
          <w:sz w:val="32"/>
          <w:szCs w:val="24"/>
          <w:highlight w:val="none"/>
          <w:lang w:val="zh-CN"/>
        </w:rPr>
      </w:pPr>
    </w:p>
    <w:p>
      <w:pPr>
        <w:pStyle w:val="2"/>
        <w:shd w:val="clear" w:color="010000" w:fill="auto"/>
        <w:rPr>
          <w:rFonts w:hint="eastAsia" w:ascii="仿宋_GB2312" w:hAnsi="仿宋_GB2312" w:eastAsia="仿宋_GB2312"/>
          <w:b/>
          <w:color w:val="000000"/>
          <w:kern w:val="2"/>
          <w:sz w:val="32"/>
          <w:szCs w:val="24"/>
          <w:highlight w:val="none"/>
          <w:lang w:val="zh-CN"/>
        </w:rPr>
      </w:pPr>
    </w:p>
    <w:p>
      <w:pPr>
        <w:pStyle w:val="2"/>
        <w:shd w:val="clear" w:color="010000" w:fill="auto"/>
        <w:rPr>
          <w:rFonts w:hint="eastAsia" w:ascii="仿宋_GB2312" w:hAnsi="仿宋_GB2312" w:eastAsia="仿宋_GB2312"/>
          <w:b/>
          <w:color w:val="000000"/>
          <w:kern w:val="2"/>
          <w:sz w:val="32"/>
          <w:szCs w:val="24"/>
          <w:highlight w:val="none"/>
          <w:lang w:val="zh-CN"/>
        </w:rPr>
      </w:pPr>
    </w:p>
    <w:p>
      <w:pPr>
        <w:pStyle w:val="2"/>
        <w:shd w:val="clear" w:color="010000" w:fill="auto"/>
        <w:rPr>
          <w:rFonts w:hint="eastAsia" w:ascii="仿宋_GB2312" w:hAnsi="仿宋_GB2312" w:eastAsia="仿宋_GB2312"/>
          <w:b/>
          <w:color w:val="000000"/>
          <w:kern w:val="2"/>
          <w:sz w:val="32"/>
          <w:szCs w:val="24"/>
          <w:highlight w:val="none"/>
          <w:lang w:val="zh-CN"/>
        </w:rPr>
      </w:pPr>
    </w:p>
    <w:p>
      <w:pPr>
        <w:pStyle w:val="2"/>
        <w:shd w:val="clear" w:color="010000" w:fill="auto"/>
        <w:rPr>
          <w:rFonts w:hint="eastAsia" w:ascii="仿宋_GB2312" w:hAnsi="仿宋_GB2312" w:eastAsia="仿宋_GB2312"/>
          <w:b/>
          <w:color w:val="000000"/>
          <w:kern w:val="2"/>
          <w:sz w:val="32"/>
          <w:szCs w:val="24"/>
          <w:highlight w:val="none"/>
          <w:lang w:val="zh-CN"/>
        </w:rPr>
      </w:pPr>
    </w:p>
    <w:p>
      <w:pPr>
        <w:pStyle w:val="2"/>
        <w:shd w:val="clear" w:color="010000" w:fill="auto"/>
        <w:rPr>
          <w:rFonts w:hint="eastAsia" w:ascii="仿宋_GB2312" w:hAnsi="仿宋_GB2312" w:eastAsia="仿宋_GB2312"/>
          <w:b/>
          <w:color w:val="000000"/>
          <w:kern w:val="2"/>
          <w:sz w:val="32"/>
          <w:szCs w:val="24"/>
          <w:highlight w:val="none"/>
          <w:lang w:val="zh-CN"/>
        </w:rPr>
      </w:pPr>
    </w:p>
    <w:p>
      <w:pPr>
        <w:pStyle w:val="2"/>
        <w:shd w:val="clear" w:color="010000" w:fill="auto"/>
        <w:rPr>
          <w:rFonts w:hint="eastAsia" w:ascii="仿宋_GB2312" w:hAnsi="仿宋_GB2312" w:eastAsia="仿宋_GB2312"/>
          <w:b/>
          <w:color w:val="000000"/>
          <w:kern w:val="2"/>
          <w:sz w:val="32"/>
          <w:szCs w:val="24"/>
          <w:highlight w:val="none"/>
          <w:lang w:val="zh-CN"/>
        </w:rPr>
      </w:pPr>
    </w:p>
    <w:p>
      <w:pPr>
        <w:pStyle w:val="2"/>
        <w:shd w:val="clear" w:color="010000" w:fill="auto"/>
        <w:rPr>
          <w:rFonts w:hint="eastAsia" w:ascii="仿宋_GB2312" w:hAnsi="仿宋_GB2312" w:eastAsia="仿宋_GB2312"/>
          <w:b/>
          <w:color w:val="000000"/>
          <w:kern w:val="2"/>
          <w:sz w:val="32"/>
          <w:szCs w:val="24"/>
          <w:highlight w:val="none"/>
          <w:lang w:val="zh-CN"/>
        </w:rPr>
      </w:pPr>
    </w:p>
    <w:p>
      <w:pPr>
        <w:rPr>
          <w:rFonts w:hint="eastAsia" w:ascii="方正小标宋简体" w:hAnsi="方正小标宋简体" w:eastAsia="方正小标宋简体" w:cs="方正小标宋简体"/>
          <w:color w:val="000000"/>
          <w:kern w:val="2"/>
          <w:sz w:val="44"/>
          <w:szCs w:val="24"/>
          <w:highlight w:val="none"/>
          <w:lang w:val="zh-CN"/>
        </w:rPr>
      </w:pPr>
      <w:r>
        <w:rPr>
          <w:rFonts w:hint="eastAsia" w:ascii="方正小标宋简体" w:hAnsi="方正小标宋简体" w:eastAsia="方正小标宋简体" w:cs="方正小标宋简体"/>
          <w:color w:val="000000"/>
          <w:kern w:val="2"/>
          <w:sz w:val="44"/>
          <w:szCs w:val="24"/>
          <w:highlight w:val="none"/>
          <w:lang w:val="zh-CN"/>
        </w:rPr>
        <w:br w:type="page"/>
      </w:r>
    </w:p>
    <w:p>
      <w:pPr>
        <w:keepNext/>
        <w:keepLines/>
        <w:widowControl w:val="0"/>
        <w:shd w:val="clear" w:color="040000" w:fill="auto"/>
        <w:wordWrap/>
        <w:spacing w:beforeLines="0" w:afterLines="0" w:line="576" w:lineRule="exact"/>
        <w:jc w:val="center"/>
        <w:textAlignment w:val="auto"/>
        <w:outlineLvl w:val="0"/>
        <w:rPr>
          <w:rFonts w:hint="eastAsia" w:ascii="方正小标宋简体" w:hAnsi="方正小标宋简体" w:eastAsia="方正小标宋简体" w:cs="方正小标宋简体"/>
          <w:color w:val="auto"/>
          <w:kern w:val="44"/>
          <w:sz w:val="44"/>
          <w:szCs w:val="24"/>
          <w:highlight w:val="none"/>
          <w:lang w:val="zh-CN"/>
        </w:rPr>
      </w:pPr>
      <w:bookmarkStart w:id="25" w:name="_Toc22758"/>
      <w:r>
        <w:rPr>
          <w:rFonts w:hint="eastAsia" w:ascii="方正小标宋简体" w:hAnsi="方正小标宋简体" w:eastAsia="方正小标宋简体" w:cs="方正小标宋简体"/>
          <w:color w:val="000000"/>
          <w:kern w:val="2"/>
          <w:sz w:val="44"/>
          <w:szCs w:val="24"/>
          <w:highlight w:val="none"/>
          <w:lang w:val="zh-CN"/>
        </w:rPr>
        <w:t xml:space="preserve">第三部分 </w:t>
      </w:r>
      <w:r>
        <w:rPr>
          <w:rFonts w:hint="eastAsia" w:ascii="方正小标宋简体" w:hAnsi="方正小标宋简体" w:eastAsia="方正小标宋简体" w:cs="方正小标宋简体"/>
          <w:color w:val="000000"/>
          <w:kern w:val="2"/>
          <w:sz w:val="44"/>
          <w:szCs w:val="24"/>
          <w:highlight w:val="none"/>
          <w:lang w:val="en-US" w:eastAsia="zh-CN"/>
        </w:rPr>
        <w:t xml:space="preserve"> </w:t>
      </w:r>
      <w:r>
        <w:rPr>
          <w:rFonts w:hint="eastAsia" w:ascii="方正小标宋简体" w:hAnsi="方正小标宋简体" w:eastAsia="方正小标宋简体" w:cs="方正小标宋简体"/>
          <w:color w:val="000000"/>
          <w:kern w:val="2"/>
          <w:sz w:val="44"/>
          <w:szCs w:val="24"/>
          <w:highlight w:val="none"/>
          <w:lang w:val="zh-CN"/>
        </w:rPr>
        <w:t>名</w:t>
      </w:r>
      <w:r>
        <w:rPr>
          <w:rFonts w:hint="eastAsia" w:ascii="方正小标宋简体" w:hAnsi="方正小标宋简体" w:eastAsia="方正小标宋简体" w:cs="方正小标宋简体"/>
          <w:color w:val="auto"/>
          <w:kern w:val="44"/>
          <w:sz w:val="44"/>
          <w:szCs w:val="24"/>
          <w:highlight w:val="none"/>
          <w:lang w:val="zh-CN"/>
        </w:rPr>
        <w:t>词解释</w:t>
      </w:r>
      <w:bookmarkEnd w:id="25"/>
    </w:p>
    <w:p>
      <w:pPr>
        <w:pStyle w:val="2"/>
        <w:shd w:val="clear" w:color="010000" w:fill="auto"/>
        <w:rPr>
          <w:rFonts w:hint="eastAsia"/>
          <w:highlight w:val="none"/>
          <w:lang w:val="zh-CN"/>
        </w:rPr>
      </w:pPr>
    </w:p>
    <w:p>
      <w:pPr>
        <w:widowControl w:val="0"/>
        <w:numPr>
          <w:ilvl w:val="0"/>
          <w:numId w:val="1"/>
        </w:numPr>
        <w:shd w:val="clear" w:color="030000" w:fill="auto"/>
        <w:wordWrap/>
        <w:spacing w:line="576" w:lineRule="exact"/>
        <w:ind w:left="0" w:leftChars="0" w:firstLine="400" w:firstLineChars="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财政拨款收入：指单位从同级财政部门取得的财政预算资金。</w:t>
      </w:r>
    </w:p>
    <w:p>
      <w:pPr>
        <w:widowControl w:val="0"/>
        <w:numPr>
          <w:ilvl w:val="0"/>
          <w:numId w:val="1"/>
        </w:numPr>
        <w:shd w:val="clear" w:color="030000" w:fill="auto"/>
        <w:wordWrap/>
        <w:spacing w:line="576" w:lineRule="exact"/>
        <w:ind w:left="0" w:leftChars="0" w:firstLine="400" w:firstLineChars="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其他收入：指单位取得的除上述收入以外的各项收入。主要是指单位取得的除上述收入以外的各项收入。主要是利息、上级部门拨款、财政拨入暂存代管资金等。</w:t>
      </w:r>
    </w:p>
    <w:p>
      <w:pPr>
        <w:widowControl w:val="0"/>
        <w:numPr>
          <w:ilvl w:val="0"/>
          <w:numId w:val="1"/>
        </w:numPr>
        <w:shd w:val="clear" w:color="030000" w:fill="auto"/>
        <w:wordWrap/>
        <w:spacing w:line="576" w:lineRule="exact"/>
        <w:ind w:left="0" w:leftChars="0" w:firstLine="400" w:firstLineChars="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年初结转和结余：指以前年度尚未完成、结转到本年按有关规定继续使用的资金。</w:t>
      </w:r>
    </w:p>
    <w:p>
      <w:pPr>
        <w:widowControl w:val="0"/>
        <w:numPr>
          <w:ilvl w:val="0"/>
          <w:numId w:val="1"/>
        </w:numPr>
        <w:shd w:val="clear" w:color="030000" w:fill="auto"/>
        <w:wordWrap/>
        <w:spacing w:line="576" w:lineRule="exact"/>
        <w:ind w:left="0" w:leftChars="0" w:firstLine="400" w:firstLineChars="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年末结转和结余：指单位按有关规定结转到下年或以后年度继续使用的资金。</w:t>
      </w:r>
    </w:p>
    <w:p>
      <w:pPr>
        <w:widowControl w:val="0"/>
        <w:numPr>
          <w:ilvl w:val="0"/>
          <w:numId w:val="1"/>
        </w:numPr>
        <w:shd w:val="clear" w:color="030000" w:fill="auto"/>
        <w:wordWrap/>
        <w:spacing w:line="576" w:lineRule="exact"/>
        <w:ind w:left="0" w:leftChars="0" w:firstLine="400" w:firstLineChars="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社会保障和就业（类）行政事业单位养老支出（款）机关事业单位基本养老保险缴费支出（项）：指反映部门实施养老保险制度由单位缴纳的养老保险费的支出。</w:t>
      </w:r>
    </w:p>
    <w:p>
      <w:pPr>
        <w:widowControl w:val="0"/>
        <w:numPr>
          <w:ilvl w:val="0"/>
          <w:numId w:val="1"/>
        </w:numPr>
        <w:shd w:val="clear" w:color="030000" w:fill="auto"/>
        <w:wordWrap/>
        <w:spacing w:line="576" w:lineRule="exact"/>
        <w:ind w:left="0" w:leftChars="0" w:firstLine="400" w:firstLineChars="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社会保障和就业（类）行政事业单位养老支出（款）机关事业单位职业年金缴费支出（项）：指反映部门实施职业年金制度由单位缴纳的职业年金的支出。</w:t>
      </w:r>
    </w:p>
    <w:p>
      <w:pPr>
        <w:widowControl w:val="0"/>
        <w:numPr>
          <w:ilvl w:val="0"/>
          <w:numId w:val="1"/>
        </w:numPr>
        <w:shd w:val="clear" w:color="030000" w:fill="auto"/>
        <w:wordWrap/>
        <w:spacing w:line="576" w:lineRule="exact"/>
        <w:ind w:left="0" w:leftChars="0" w:firstLine="400" w:firstLineChars="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卫生健康支出（类）</w:t>
      </w:r>
      <w:r>
        <w:rPr>
          <w:rFonts w:hint="eastAsia" w:ascii="Times New Roman" w:hAnsi="Times New Roman" w:eastAsia="仿宋_GB2312" w:cs="Times New Roman"/>
          <w:b w:val="0"/>
          <w:bCs w:val="0"/>
          <w:color w:val="auto"/>
          <w:spacing w:val="0"/>
          <w:sz w:val="32"/>
          <w:szCs w:val="32"/>
          <w:highlight w:val="none"/>
          <w:lang w:val="en-US" w:eastAsia="zh-CN"/>
        </w:rPr>
        <w:t>公共卫生</w:t>
      </w:r>
      <w:r>
        <w:rPr>
          <w:rFonts w:hint="eastAsia" w:ascii="Times New Roman" w:hAnsi="Times New Roman" w:eastAsia="仿宋_GB2312" w:cs="Times New Roman"/>
          <w:b w:val="0"/>
          <w:bCs w:val="0"/>
          <w:color w:val="auto"/>
          <w:spacing w:val="0"/>
          <w:sz w:val="32"/>
          <w:szCs w:val="32"/>
          <w:highlight w:val="none"/>
        </w:rPr>
        <w:t>（款）</w:t>
      </w:r>
      <w:r>
        <w:rPr>
          <w:rFonts w:hint="eastAsia" w:ascii="Times New Roman" w:hAnsi="Times New Roman" w:eastAsia="仿宋_GB2312" w:cs="Times New Roman"/>
          <w:b w:val="0"/>
          <w:bCs w:val="0"/>
          <w:color w:val="auto"/>
          <w:spacing w:val="0"/>
          <w:sz w:val="32"/>
          <w:szCs w:val="32"/>
          <w:highlight w:val="none"/>
          <w:lang w:val="en-US" w:eastAsia="zh-CN"/>
        </w:rPr>
        <w:t>基本公共卫生服务</w:t>
      </w:r>
      <w:r>
        <w:rPr>
          <w:rFonts w:hint="eastAsia" w:ascii="Times New Roman" w:hAnsi="Times New Roman" w:eastAsia="仿宋_GB2312" w:cs="Times New Roman"/>
          <w:b w:val="0"/>
          <w:bCs w:val="0"/>
          <w:color w:val="auto"/>
          <w:spacing w:val="0"/>
          <w:sz w:val="32"/>
          <w:szCs w:val="32"/>
          <w:highlight w:val="none"/>
        </w:rPr>
        <w:t>（项）：指反映</w:t>
      </w:r>
      <w:r>
        <w:rPr>
          <w:rFonts w:hint="eastAsia" w:ascii="Times New Roman" w:hAnsi="Times New Roman" w:eastAsia="仿宋_GB2312" w:cs="Times New Roman"/>
          <w:b w:val="0"/>
          <w:bCs w:val="0"/>
          <w:color w:val="auto"/>
          <w:spacing w:val="0"/>
          <w:sz w:val="32"/>
          <w:szCs w:val="32"/>
          <w:highlight w:val="none"/>
          <w:lang w:val="en-US" w:eastAsia="zh-CN"/>
        </w:rPr>
        <w:t>部门</w:t>
      </w:r>
      <w:r>
        <w:rPr>
          <w:rFonts w:hint="eastAsia" w:ascii="Times New Roman" w:hAnsi="Times New Roman" w:eastAsia="仿宋_GB2312" w:cs="Times New Roman"/>
          <w:b w:val="0"/>
          <w:bCs w:val="0"/>
          <w:color w:val="auto"/>
          <w:spacing w:val="0"/>
          <w:sz w:val="32"/>
          <w:szCs w:val="32"/>
          <w:highlight w:val="none"/>
        </w:rPr>
        <w:t>用于</w:t>
      </w:r>
      <w:r>
        <w:rPr>
          <w:rFonts w:hint="eastAsia" w:ascii="Times New Roman" w:hAnsi="Times New Roman" w:eastAsia="仿宋_GB2312" w:cs="Times New Roman"/>
          <w:b w:val="0"/>
          <w:bCs w:val="0"/>
          <w:color w:val="auto"/>
          <w:spacing w:val="0"/>
          <w:sz w:val="32"/>
          <w:szCs w:val="32"/>
          <w:highlight w:val="none"/>
          <w:lang w:val="en-US" w:eastAsia="zh-CN"/>
        </w:rPr>
        <w:t>基本公共卫生服务</w:t>
      </w:r>
      <w:r>
        <w:rPr>
          <w:rFonts w:hint="eastAsia" w:ascii="Times New Roman" w:hAnsi="Times New Roman" w:eastAsia="仿宋_GB2312" w:cs="Times New Roman"/>
          <w:b w:val="0"/>
          <w:bCs w:val="0"/>
          <w:color w:val="auto"/>
          <w:spacing w:val="0"/>
          <w:sz w:val="32"/>
          <w:szCs w:val="32"/>
          <w:highlight w:val="none"/>
        </w:rPr>
        <w:t>支出。</w:t>
      </w:r>
    </w:p>
    <w:p>
      <w:pPr>
        <w:widowControl w:val="0"/>
        <w:numPr>
          <w:ilvl w:val="0"/>
          <w:numId w:val="1"/>
        </w:numPr>
        <w:shd w:val="clear" w:color="030000" w:fill="auto"/>
        <w:wordWrap/>
        <w:spacing w:line="576" w:lineRule="exact"/>
        <w:ind w:left="0" w:leftChars="0" w:firstLine="400" w:firstLineChars="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卫生健康支出（类）行政事业单位医疗（款）行政单位医疗（项）：指反映行政机关及参公管理事业单位用于缴纳单位基本医疗保险经费支出。</w:t>
      </w:r>
    </w:p>
    <w:p>
      <w:pPr>
        <w:widowControl w:val="0"/>
        <w:numPr>
          <w:ilvl w:val="0"/>
          <w:numId w:val="1"/>
        </w:numPr>
        <w:shd w:val="clear" w:color="030000" w:fill="auto"/>
        <w:wordWrap/>
        <w:spacing w:line="576" w:lineRule="exact"/>
        <w:ind w:left="0" w:leftChars="0" w:firstLine="400" w:firstLineChars="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城乡社区支出（类）城乡社区管理事务（款）</w:t>
      </w:r>
      <w:r>
        <w:rPr>
          <w:rFonts w:hint="eastAsia" w:ascii="Times New Roman" w:hAnsi="Times New Roman" w:eastAsia="仿宋_GB2312" w:cs="Times New Roman"/>
          <w:b w:val="0"/>
          <w:bCs w:val="0"/>
          <w:color w:val="auto"/>
          <w:spacing w:val="0"/>
          <w:sz w:val="32"/>
          <w:szCs w:val="32"/>
          <w:highlight w:val="none"/>
          <w:lang w:val="en-US" w:eastAsia="zh-CN"/>
        </w:rPr>
        <w:t>行政运行</w:t>
      </w:r>
      <w:r>
        <w:rPr>
          <w:rFonts w:hint="eastAsia" w:ascii="Times New Roman" w:hAnsi="Times New Roman" w:eastAsia="仿宋_GB2312" w:cs="Times New Roman"/>
          <w:b w:val="0"/>
          <w:bCs w:val="0"/>
          <w:color w:val="auto"/>
          <w:spacing w:val="0"/>
          <w:sz w:val="32"/>
          <w:szCs w:val="32"/>
          <w:highlight w:val="none"/>
        </w:rPr>
        <w:t>（项）：指反映</w:t>
      </w:r>
      <w:r>
        <w:rPr>
          <w:rFonts w:hint="eastAsia" w:ascii="Times New Roman" w:hAnsi="Times New Roman" w:eastAsia="仿宋_GB2312" w:cs="Times New Roman"/>
          <w:b w:val="0"/>
          <w:bCs w:val="0"/>
          <w:color w:val="auto"/>
          <w:spacing w:val="0"/>
          <w:sz w:val="32"/>
          <w:szCs w:val="32"/>
          <w:highlight w:val="none"/>
          <w:lang w:val="en-US" w:eastAsia="zh-CN"/>
        </w:rPr>
        <w:t>行政单位（包括实行公务员管理的事业单位）的基本支出</w:t>
      </w:r>
      <w:r>
        <w:rPr>
          <w:rFonts w:hint="eastAsia" w:ascii="Times New Roman" w:hAnsi="Times New Roman" w:eastAsia="仿宋_GB2312" w:cs="Times New Roman"/>
          <w:b w:val="0"/>
          <w:bCs w:val="0"/>
          <w:color w:val="auto"/>
          <w:spacing w:val="0"/>
          <w:sz w:val="32"/>
          <w:szCs w:val="32"/>
          <w:highlight w:val="none"/>
        </w:rPr>
        <w:t>。</w:t>
      </w:r>
    </w:p>
    <w:p>
      <w:pPr>
        <w:widowControl w:val="0"/>
        <w:numPr>
          <w:ilvl w:val="0"/>
          <w:numId w:val="1"/>
        </w:numPr>
        <w:shd w:val="clear" w:color="030000" w:fill="auto"/>
        <w:wordWrap/>
        <w:spacing w:line="576" w:lineRule="exact"/>
        <w:ind w:left="0" w:leftChars="0" w:firstLine="400" w:firstLineChars="0"/>
        <w:textAlignment w:val="auto"/>
        <w:rPr>
          <w:rFonts w:hint="eastAsia"/>
          <w:highlight w:val="none"/>
        </w:rPr>
      </w:pPr>
      <w:r>
        <w:rPr>
          <w:rFonts w:hint="eastAsia" w:ascii="Times New Roman" w:hAnsi="Times New Roman" w:eastAsia="仿宋_GB2312" w:cs="Times New Roman"/>
          <w:b w:val="0"/>
          <w:bCs w:val="0"/>
          <w:color w:val="auto"/>
          <w:spacing w:val="0"/>
          <w:sz w:val="32"/>
          <w:szCs w:val="32"/>
          <w:highlight w:val="none"/>
        </w:rPr>
        <w:t>城乡社区支出（类）城乡社区管理事务（款）城管执法（项）：指反映城市管理综合行政执法、加强城市市容和环境卫生管理等方面的支出。</w:t>
      </w:r>
    </w:p>
    <w:p>
      <w:pPr>
        <w:widowControl w:val="0"/>
        <w:numPr>
          <w:ilvl w:val="0"/>
          <w:numId w:val="1"/>
        </w:numPr>
        <w:shd w:val="clear" w:color="030000" w:fill="auto"/>
        <w:wordWrap/>
        <w:spacing w:line="576" w:lineRule="exact"/>
        <w:ind w:left="0" w:leftChars="0" w:firstLine="400" w:firstLineChars="0"/>
        <w:textAlignment w:val="auto"/>
        <w:rPr>
          <w:rFonts w:hint="default"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b w:val="0"/>
          <w:bCs w:val="0"/>
          <w:color w:val="auto"/>
          <w:spacing w:val="0"/>
          <w:sz w:val="32"/>
          <w:szCs w:val="32"/>
          <w:highlight w:val="none"/>
        </w:rPr>
        <w:t>城乡社区支出（类）</w:t>
      </w:r>
      <w:r>
        <w:rPr>
          <w:rFonts w:hint="eastAsia" w:ascii="Times New Roman" w:hAnsi="Times New Roman" w:eastAsia="仿宋_GB2312" w:cs="Times New Roman"/>
          <w:b w:val="0"/>
          <w:bCs w:val="0"/>
          <w:color w:val="auto"/>
          <w:spacing w:val="0"/>
          <w:sz w:val="32"/>
          <w:szCs w:val="32"/>
          <w:highlight w:val="none"/>
          <w:lang w:val="en-US" w:eastAsia="zh-CN"/>
        </w:rPr>
        <w:t>城市基础设施配套费安排的支出</w:t>
      </w:r>
      <w:r>
        <w:rPr>
          <w:rFonts w:hint="eastAsia" w:ascii="Times New Roman" w:hAnsi="Times New Roman" w:eastAsia="仿宋_GB2312" w:cs="Times New Roman"/>
          <w:b w:val="0"/>
          <w:bCs w:val="0"/>
          <w:color w:val="auto"/>
          <w:spacing w:val="0"/>
          <w:sz w:val="32"/>
          <w:szCs w:val="32"/>
          <w:highlight w:val="none"/>
        </w:rPr>
        <w:t>（款）</w:t>
      </w:r>
      <w:r>
        <w:rPr>
          <w:rFonts w:hint="eastAsia" w:ascii="Times New Roman" w:hAnsi="Times New Roman" w:eastAsia="仿宋_GB2312" w:cs="Times New Roman"/>
          <w:b w:val="0"/>
          <w:bCs w:val="0"/>
          <w:color w:val="auto"/>
          <w:spacing w:val="0"/>
          <w:sz w:val="32"/>
          <w:szCs w:val="32"/>
          <w:highlight w:val="none"/>
          <w:lang w:val="en-US" w:eastAsia="zh-CN"/>
        </w:rPr>
        <w:t>城市环境卫生</w:t>
      </w:r>
      <w:r>
        <w:rPr>
          <w:rFonts w:hint="eastAsia" w:ascii="Times New Roman" w:hAnsi="Times New Roman" w:eastAsia="仿宋_GB2312" w:cs="Times New Roman"/>
          <w:b w:val="0"/>
          <w:bCs w:val="0"/>
          <w:color w:val="auto"/>
          <w:spacing w:val="0"/>
          <w:sz w:val="32"/>
          <w:szCs w:val="32"/>
          <w:highlight w:val="none"/>
        </w:rPr>
        <w:t>（项）：指反映</w:t>
      </w:r>
      <w:r>
        <w:rPr>
          <w:rFonts w:hint="eastAsia" w:ascii="Times New Roman" w:hAnsi="Times New Roman" w:eastAsia="仿宋_GB2312" w:cs="Times New Roman"/>
          <w:b w:val="0"/>
          <w:bCs w:val="0"/>
          <w:color w:val="auto"/>
          <w:spacing w:val="0"/>
          <w:sz w:val="32"/>
          <w:szCs w:val="32"/>
          <w:highlight w:val="none"/>
          <w:lang w:val="en-US" w:eastAsia="zh-CN"/>
        </w:rPr>
        <w:t>道路清扫、垃圾清运与处理、污水处理、园林绿化等方面的支出。</w:t>
      </w:r>
    </w:p>
    <w:p>
      <w:pPr>
        <w:widowControl w:val="0"/>
        <w:numPr>
          <w:ilvl w:val="0"/>
          <w:numId w:val="1"/>
        </w:numPr>
        <w:shd w:val="clear" w:color="030000" w:fill="auto"/>
        <w:wordWrap/>
        <w:spacing w:line="576" w:lineRule="exact"/>
        <w:ind w:left="0" w:leftChars="0" w:firstLine="400" w:firstLineChars="0"/>
        <w:textAlignment w:val="auto"/>
        <w:rPr>
          <w:rFonts w:hint="default"/>
          <w:highlight w:val="none"/>
          <w:lang w:val="en-US" w:eastAsia="zh-CN"/>
        </w:rPr>
      </w:pPr>
      <w:r>
        <w:rPr>
          <w:rFonts w:hint="eastAsia" w:ascii="Times New Roman" w:hAnsi="Times New Roman" w:eastAsia="仿宋_GB2312" w:cs="Times New Roman"/>
          <w:b w:val="0"/>
          <w:bCs w:val="0"/>
          <w:color w:val="auto"/>
          <w:spacing w:val="0"/>
          <w:sz w:val="32"/>
          <w:szCs w:val="32"/>
          <w:highlight w:val="none"/>
        </w:rPr>
        <w:t xml:space="preserve">城乡社区支出（类） </w:t>
      </w:r>
      <w:r>
        <w:rPr>
          <w:rFonts w:hint="eastAsia" w:ascii="Times New Roman" w:hAnsi="Times New Roman" w:eastAsia="仿宋_GB2312" w:cs="Times New Roman"/>
          <w:b w:val="0"/>
          <w:bCs w:val="0"/>
          <w:color w:val="auto"/>
          <w:spacing w:val="0"/>
          <w:sz w:val="32"/>
          <w:szCs w:val="32"/>
          <w:highlight w:val="none"/>
          <w:lang w:val="en-US" w:eastAsia="zh-CN"/>
        </w:rPr>
        <w:t>其他</w:t>
      </w:r>
      <w:r>
        <w:rPr>
          <w:rFonts w:hint="eastAsia" w:ascii="Times New Roman" w:hAnsi="Times New Roman" w:eastAsia="仿宋_GB2312" w:cs="Times New Roman"/>
          <w:b w:val="0"/>
          <w:bCs w:val="0"/>
          <w:color w:val="auto"/>
          <w:spacing w:val="0"/>
          <w:sz w:val="32"/>
          <w:szCs w:val="32"/>
          <w:highlight w:val="none"/>
        </w:rPr>
        <w:t xml:space="preserve">城乡社区支出（款） </w:t>
      </w:r>
      <w:r>
        <w:rPr>
          <w:rFonts w:hint="eastAsia" w:ascii="Times New Roman" w:hAnsi="Times New Roman" w:eastAsia="仿宋_GB2312" w:cs="Times New Roman"/>
          <w:b w:val="0"/>
          <w:bCs w:val="0"/>
          <w:color w:val="auto"/>
          <w:spacing w:val="0"/>
          <w:sz w:val="32"/>
          <w:szCs w:val="32"/>
          <w:highlight w:val="none"/>
          <w:lang w:val="en-US" w:eastAsia="zh-CN"/>
        </w:rPr>
        <w:t>其他</w:t>
      </w:r>
      <w:r>
        <w:rPr>
          <w:rFonts w:hint="eastAsia" w:ascii="Times New Roman" w:hAnsi="Times New Roman" w:eastAsia="仿宋_GB2312" w:cs="Times New Roman"/>
          <w:b w:val="0"/>
          <w:bCs w:val="0"/>
          <w:color w:val="auto"/>
          <w:spacing w:val="0"/>
          <w:sz w:val="32"/>
          <w:szCs w:val="32"/>
          <w:highlight w:val="none"/>
        </w:rPr>
        <w:t>城乡社区支出（项）：指反映</w:t>
      </w:r>
      <w:r>
        <w:rPr>
          <w:rFonts w:hint="eastAsia" w:ascii="Times New Roman" w:hAnsi="Times New Roman" w:eastAsia="仿宋_GB2312" w:cs="Times New Roman"/>
          <w:b w:val="0"/>
          <w:bCs w:val="0"/>
          <w:color w:val="auto"/>
          <w:spacing w:val="0"/>
          <w:sz w:val="32"/>
          <w:szCs w:val="32"/>
          <w:highlight w:val="none"/>
          <w:lang w:val="en-US" w:eastAsia="zh-CN"/>
        </w:rPr>
        <w:t>用于</w:t>
      </w:r>
      <w:r>
        <w:rPr>
          <w:rFonts w:hint="eastAsia" w:ascii="仿宋_GB2312" w:hAnsi="仿宋_GB2312" w:eastAsia="仿宋_GB2312" w:cs="仿宋_GB2312"/>
          <w:sz w:val="32"/>
          <w:szCs w:val="32"/>
          <w:highlight w:val="none"/>
        </w:rPr>
        <w:t>其他城乡社区方面的支出</w:t>
      </w:r>
      <w:r>
        <w:rPr>
          <w:rFonts w:hint="eastAsia" w:ascii="Times New Roman" w:hAnsi="Times New Roman" w:eastAsia="仿宋_GB2312" w:cs="Times New Roman"/>
          <w:b w:val="0"/>
          <w:bCs w:val="0"/>
          <w:color w:val="auto"/>
          <w:spacing w:val="0"/>
          <w:sz w:val="32"/>
          <w:szCs w:val="32"/>
          <w:highlight w:val="none"/>
          <w:lang w:val="en-US" w:eastAsia="zh-CN"/>
        </w:rPr>
        <w:t>。</w:t>
      </w:r>
    </w:p>
    <w:p>
      <w:pPr>
        <w:widowControl w:val="0"/>
        <w:numPr>
          <w:ilvl w:val="0"/>
          <w:numId w:val="1"/>
        </w:numPr>
        <w:shd w:val="clear" w:color="030000" w:fill="auto"/>
        <w:wordWrap/>
        <w:spacing w:line="576" w:lineRule="exact"/>
        <w:ind w:left="0" w:leftChars="0" w:firstLine="400" w:firstLineChars="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住房保障支出（类）住房改革支出（款）住房公积金（项）：指反映行政事业单位按人力资源和社会保障部、财政部规定的基本工资和津补贴以及规定比例为职工缴纳的住房公积金。</w:t>
      </w:r>
    </w:p>
    <w:p>
      <w:pPr>
        <w:widowControl w:val="0"/>
        <w:numPr>
          <w:ilvl w:val="0"/>
          <w:numId w:val="1"/>
        </w:numPr>
        <w:shd w:val="clear" w:color="030000" w:fill="auto"/>
        <w:wordWrap/>
        <w:spacing w:line="576" w:lineRule="exact"/>
        <w:ind w:left="0" w:leftChars="0" w:firstLine="400" w:firstLineChars="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基本支出：指为保障机构正常运转、完成日常工作任务而发生的人员支出和公用支出。</w:t>
      </w:r>
    </w:p>
    <w:p>
      <w:pPr>
        <w:widowControl w:val="0"/>
        <w:numPr>
          <w:ilvl w:val="0"/>
          <w:numId w:val="1"/>
        </w:numPr>
        <w:shd w:val="clear" w:color="030000" w:fill="auto"/>
        <w:wordWrap/>
        <w:spacing w:line="576" w:lineRule="exact"/>
        <w:ind w:left="0" w:leftChars="0" w:firstLine="400" w:firstLineChars="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项目支出：指除基本支出之外，按照法定职责，用于城市管理方面经费支出。包括城乡环境综合治理、市容环境卫生整治、流浪犬只管理、</w:t>
      </w:r>
      <w:r>
        <w:rPr>
          <w:rFonts w:hint="eastAsia" w:ascii="Times New Roman" w:hAnsi="Times New Roman" w:eastAsia="仿宋_GB2312" w:cs="Times New Roman"/>
          <w:b w:val="0"/>
          <w:bCs w:val="0"/>
          <w:color w:val="auto"/>
          <w:spacing w:val="0"/>
          <w:sz w:val="32"/>
          <w:szCs w:val="32"/>
          <w:highlight w:val="none"/>
          <w:lang w:val="en-US" w:eastAsia="zh-CN"/>
        </w:rPr>
        <w:t>市生活垃圾分类与服务</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lang w:val="en-US" w:eastAsia="zh-CN"/>
        </w:rPr>
        <w:t>市城区病媒生物防制、</w:t>
      </w:r>
      <w:r>
        <w:rPr>
          <w:rFonts w:hint="eastAsia" w:ascii="Times New Roman" w:hAnsi="Times New Roman" w:eastAsia="仿宋_GB2312" w:cs="Times New Roman"/>
          <w:b w:val="0"/>
          <w:bCs w:val="0"/>
          <w:color w:val="auto"/>
          <w:spacing w:val="0"/>
          <w:sz w:val="32"/>
          <w:szCs w:val="32"/>
          <w:highlight w:val="none"/>
        </w:rPr>
        <w:t>数字化城市管理和信息化建设、</w:t>
      </w:r>
      <w:r>
        <w:rPr>
          <w:rFonts w:hint="eastAsia" w:ascii="仿宋_GB2312" w:hAnsi="仿宋_GB2312" w:eastAsia="仿宋_GB2312" w:cs="仿宋_GB2312"/>
          <w:sz w:val="32"/>
          <w:szCs w:val="32"/>
          <w:highlight w:val="none"/>
        </w:rPr>
        <w:t>火车站站前管理事务中心</w:t>
      </w:r>
      <w:r>
        <w:rPr>
          <w:rFonts w:hint="eastAsia" w:ascii="仿宋_GB2312" w:hAnsi="仿宋_GB2312" w:eastAsia="仿宋_GB2312" w:cs="仿宋_GB2312"/>
          <w:sz w:val="32"/>
          <w:szCs w:val="32"/>
          <w:highlight w:val="none"/>
          <w:lang w:val="en-US" w:eastAsia="zh-CN"/>
        </w:rPr>
        <w:t>的</w:t>
      </w:r>
      <w:r>
        <w:rPr>
          <w:rFonts w:hint="eastAsia" w:ascii="Times New Roman" w:hAnsi="Times New Roman" w:eastAsia="仿宋_GB2312" w:cs="Times New Roman"/>
          <w:b w:val="0"/>
          <w:bCs w:val="0"/>
          <w:color w:val="auto"/>
          <w:spacing w:val="0"/>
          <w:sz w:val="32"/>
          <w:szCs w:val="32"/>
          <w:highlight w:val="none"/>
        </w:rPr>
        <w:t>管理以及机动车违法停放、社会生活噪声污染、建筑施工扬尘污染、饮食服务业油烟污染执法等支出。</w:t>
      </w:r>
    </w:p>
    <w:p>
      <w:pPr>
        <w:widowControl w:val="0"/>
        <w:numPr>
          <w:ilvl w:val="0"/>
          <w:numId w:val="1"/>
        </w:numPr>
        <w:shd w:val="clear" w:color="030000" w:fill="auto"/>
        <w:wordWrap/>
        <w:spacing w:line="576" w:lineRule="exact"/>
        <w:ind w:left="0" w:leftChars="0" w:firstLine="400" w:firstLineChars="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widowControl w:val="0"/>
        <w:numPr>
          <w:ilvl w:val="0"/>
          <w:numId w:val="1"/>
        </w:numPr>
        <w:shd w:val="clear" w:color="030000" w:fill="auto"/>
        <w:wordWrap/>
        <w:spacing w:line="576" w:lineRule="exact"/>
        <w:ind w:left="0" w:leftChars="0" w:firstLine="400" w:firstLineChars="0"/>
        <w:textAlignment w:val="auto"/>
        <w:rPr>
          <w:rFonts w:hint="eastAsia" w:ascii="仿宋_GB2312" w:hAnsi="仿宋_GB2312" w:eastAsia="仿宋_GB2312"/>
          <w:color w:val="000000"/>
          <w:kern w:val="2"/>
          <w:sz w:val="32"/>
          <w:szCs w:val="24"/>
          <w:highlight w:val="none"/>
          <w:lang w:val="zh-CN"/>
        </w:rPr>
        <w:sectPr>
          <w:footerReference r:id="rId5" w:type="default"/>
          <w:pgSz w:w="12240" w:h="15840"/>
          <w:pgMar w:top="2098" w:right="1474" w:bottom="1701" w:left="1587" w:header="720" w:footer="567" w:gutter="0"/>
          <w:lnNumType w:countBy="0" w:distance="360"/>
          <w:pgNumType w:fmt="decimal" w:start="1"/>
          <w:cols w:space="720" w:num="1"/>
          <w:docGrid w:type="lines" w:linePitch="312" w:charSpace="0"/>
        </w:sectPr>
      </w:pPr>
      <w:r>
        <w:rPr>
          <w:rFonts w:hint="eastAsia" w:eastAsia="仿宋_GB2312"/>
          <w:b w:val="0"/>
          <w:bCs w:val="0"/>
          <w:color w:val="auto"/>
          <w:spacing w:val="0"/>
          <w:sz w:val="32"/>
          <w:szCs w:val="32"/>
          <w:highlight w:val="none"/>
        </w:rPr>
        <w:t>机关运行经费：为保障行政单位（含参照公务员法管理的事业单位）运行用于购买货物和服务的各项资金，包括办公及印刷费、</w:t>
      </w:r>
      <w:r>
        <w:rPr>
          <w:rFonts w:hint="eastAsia" w:ascii="仿宋" w:hAnsi="仿宋" w:eastAsia="仿宋"/>
          <w:color w:val="auto"/>
          <w:kern w:val="2"/>
          <w:sz w:val="32"/>
          <w:szCs w:val="24"/>
          <w:highlight w:val="none"/>
          <w:lang w:val="en-US"/>
        </w:rPr>
        <w:t>手续费、邮电费、差旅费、维修（护）费、租赁费、会议费、培训费、公务接待费、</w:t>
      </w:r>
      <w:r>
        <w:rPr>
          <w:rFonts w:hint="eastAsia" w:ascii="仿宋" w:hAnsi="仿宋" w:eastAsia="仿宋"/>
          <w:color w:val="auto"/>
          <w:kern w:val="2"/>
          <w:sz w:val="32"/>
          <w:szCs w:val="24"/>
          <w:highlight w:val="none"/>
          <w:lang w:val="en-US" w:eastAsia="zh-CN"/>
        </w:rPr>
        <w:t>专用材料费、</w:t>
      </w:r>
      <w:r>
        <w:rPr>
          <w:rFonts w:hint="eastAsia" w:ascii="仿宋" w:hAnsi="仿宋" w:eastAsia="仿宋"/>
          <w:color w:val="auto"/>
          <w:kern w:val="2"/>
          <w:sz w:val="32"/>
          <w:szCs w:val="24"/>
          <w:highlight w:val="none"/>
          <w:lang w:val="en-US"/>
        </w:rPr>
        <w:t>劳务费、委托业务费、</w:t>
      </w:r>
      <w:r>
        <w:rPr>
          <w:rFonts w:hint="eastAsia" w:eastAsia="仿宋_GB2312"/>
          <w:b w:val="0"/>
          <w:bCs w:val="0"/>
          <w:color w:val="auto"/>
          <w:spacing w:val="0"/>
          <w:sz w:val="32"/>
          <w:szCs w:val="32"/>
          <w:highlight w:val="none"/>
        </w:rPr>
        <w:t>办公用房水电费、办公用房物业管理费</w:t>
      </w:r>
      <w:r>
        <w:rPr>
          <w:rFonts w:hint="eastAsia" w:eastAsia="仿宋_GB2312"/>
          <w:b w:val="0"/>
          <w:bCs w:val="0"/>
          <w:color w:val="auto"/>
          <w:spacing w:val="0"/>
          <w:sz w:val="32"/>
          <w:szCs w:val="32"/>
          <w:highlight w:val="none"/>
          <w:lang w:eastAsia="zh-CN"/>
        </w:rPr>
        <w:t>、</w:t>
      </w:r>
      <w:r>
        <w:rPr>
          <w:rFonts w:hint="eastAsia" w:ascii="仿宋" w:hAnsi="仿宋" w:eastAsia="仿宋"/>
          <w:color w:val="auto"/>
          <w:kern w:val="2"/>
          <w:sz w:val="32"/>
          <w:szCs w:val="24"/>
          <w:highlight w:val="none"/>
          <w:lang w:val="en-US"/>
        </w:rPr>
        <w:t>工会经费、福利费、公务用车运行维护费、其他交通费、其他商品和服务支出、办公设备购置等</w:t>
      </w:r>
      <w:r>
        <w:rPr>
          <w:rFonts w:hint="eastAsia" w:ascii="仿宋_GB2312" w:hAnsi="仿宋_GB2312" w:eastAsia="仿宋_GB2312"/>
          <w:color w:val="000000"/>
          <w:kern w:val="2"/>
          <w:sz w:val="32"/>
          <w:szCs w:val="24"/>
          <w:highlight w:val="none"/>
          <w:lang w:val="zh-CN"/>
        </w:rPr>
        <w:t>。</w:t>
      </w:r>
    </w:p>
    <w:p>
      <w:pPr>
        <w:widowControl w:val="0"/>
        <w:shd w:val="clear" w:color="020000" w:fill="auto"/>
        <w:wordWrap/>
        <w:spacing w:beforeLines="0" w:afterLines="0" w:line="576" w:lineRule="exact"/>
        <w:jc w:val="center"/>
        <w:textAlignment w:val="auto"/>
        <w:outlineLvl w:val="0"/>
        <w:rPr>
          <w:rFonts w:hint="eastAsia" w:ascii="方正小标宋简体" w:hAnsi="方正小标宋简体" w:eastAsia="方正小标宋简体" w:cs="方正小标宋简体"/>
          <w:color w:val="auto"/>
          <w:kern w:val="44"/>
          <w:sz w:val="44"/>
          <w:szCs w:val="24"/>
          <w:highlight w:val="none"/>
          <w:lang w:val="en-US"/>
        </w:rPr>
      </w:pPr>
      <w:bookmarkStart w:id="26" w:name="_Toc20638"/>
      <w:r>
        <w:rPr>
          <w:rFonts w:hint="eastAsia" w:ascii="方正小标宋简体" w:hAnsi="方正小标宋简体" w:eastAsia="方正小标宋简体" w:cs="方正小标宋简体"/>
          <w:color w:val="auto"/>
          <w:kern w:val="2"/>
          <w:sz w:val="44"/>
          <w:szCs w:val="24"/>
          <w:highlight w:val="none"/>
          <w:lang w:val="en-US"/>
        </w:rPr>
        <w:t>第</w:t>
      </w:r>
      <w:r>
        <w:rPr>
          <w:rFonts w:hint="eastAsia" w:ascii="方正小标宋简体" w:hAnsi="方正小标宋简体" w:eastAsia="方正小标宋简体" w:cs="方正小标宋简体"/>
          <w:color w:val="auto"/>
          <w:kern w:val="44"/>
          <w:sz w:val="44"/>
          <w:szCs w:val="24"/>
          <w:highlight w:val="none"/>
          <w:lang w:val="en-US"/>
        </w:rPr>
        <w:t xml:space="preserve">四部分 </w:t>
      </w:r>
      <w:r>
        <w:rPr>
          <w:rFonts w:hint="eastAsia" w:ascii="方正小标宋简体" w:hAnsi="方正小标宋简体" w:eastAsia="方正小标宋简体" w:cs="方正小标宋简体"/>
          <w:color w:val="auto"/>
          <w:kern w:val="44"/>
          <w:sz w:val="44"/>
          <w:szCs w:val="24"/>
          <w:highlight w:val="none"/>
          <w:lang w:val="en-US" w:eastAsia="zh-CN"/>
        </w:rPr>
        <w:t xml:space="preserve"> </w:t>
      </w:r>
      <w:r>
        <w:rPr>
          <w:rFonts w:hint="eastAsia" w:ascii="方正小标宋简体" w:hAnsi="方正小标宋简体" w:eastAsia="方正小标宋简体" w:cs="方正小标宋简体"/>
          <w:color w:val="auto"/>
          <w:kern w:val="44"/>
          <w:sz w:val="44"/>
          <w:szCs w:val="24"/>
          <w:highlight w:val="none"/>
          <w:lang w:val="en-US"/>
        </w:rPr>
        <w:t>附件</w:t>
      </w:r>
      <w:bookmarkEnd w:id="26"/>
    </w:p>
    <w:p>
      <w:pPr>
        <w:pStyle w:val="2"/>
        <w:shd w:val="clear" w:color="010000" w:fill="auto"/>
        <w:rPr>
          <w:rFonts w:hint="eastAsia"/>
          <w:highlight w:val="none"/>
          <w:lang w:val="en-US"/>
        </w:rPr>
      </w:pPr>
    </w:p>
    <w:tbl>
      <w:tblPr>
        <w:tblStyle w:val="10"/>
        <w:tblW w:w="12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
        <w:gridCol w:w="2008"/>
        <w:gridCol w:w="1323"/>
        <w:gridCol w:w="2130"/>
        <w:gridCol w:w="1020"/>
        <w:gridCol w:w="885"/>
        <w:gridCol w:w="780"/>
        <w:gridCol w:w="1115"/>
        <w:gridCol w:w="576"/>
        <w:gridCol w:w="576"/>
        <w:gridCol w:w="1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9" w:hRule="atLeast"/>
        </w:trPr>
        <w:tc>
          <w:tcPr>
            <w:tcW w:w="1296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项目名称</w:t>
            </w:r>
          </w:p>
        </w:tc>
        <w:tc>
          <w:tcPr>
            <w:tcW w:w="10120"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51000021R000000019951-工资性支出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主管部门</w:t>
            </w:r>
          </w:p>
        </w:tc>
        <w:tc>
          <w:tcPr>
            <w:tcW w:w="613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广元市城市管理行政执法局部门</w:t>
            </w:r>
          </w:p>
        </w:tc>
        <w:tc>
          <w:tcPr>
            <w:tcW w:w="1115" w:type="dxa"/>
            <w:tcBorders>
              <w:top w:val="nil"/>
              <w:left w:val="nil"/>
              <w:bottom w:val="nil"/>
              <w:right w:val="nil"/>
            </w:tcBorders>
            <w:vAlign w:val="center"/>
          </w:tcPr>
          <w:p>
            <w:pPr>
              <w:widowControl/>
              <w:shd w:val="clear" w:color="040000" w:fill="auto"/>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实施单位（盖章）</w:t>
            </w:r>
          </w:p>
        </w:tc>
        <w:tc>
          <w:tcPr>
            <w:tcW w:w="286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项目基本情况</w:t>
            </w:r>
          </w:p>
        </w:tc>
        <w:tc>
          <w:tcPr>
            <w:tcW w:w="2008"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1.项目年度目标完成情况</w:t>
            </w:r>
          </w:p>
        </w:tc>
        <w:tc>
          <w:tcPr>
            <w:tcW w:w="613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项目年度目标</w:t>
            </w:r>
          </w:p>
        </w:tc>
        <w:tc>
          <w:tcPr>
            <w:tcW w:w="3982"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08"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613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严格执行相关政策，保障工资及时发放、足额发放，预算编制科学合理，减少结余资金。</w:t>
            </w:r>
          </w:p>
        </w:tc>
        <w:tc>
          <w:tcPr>
            <w:tcW w:w="3982"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严格执行相关政策，工资发放及时。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0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2.项目实施内容及过程概述</w:t>
            </w:r>
          </w:p>
        </w:tc>
        <w:tc>
          <w:tcPr>
            <w:tcW w:w="10120"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工资性支出严格执行人员编制管理制度、工资管理制度和财政关于各种津贴、补贴、奖金、福利待遇方面的规定，工资变动、人员调动等严格依据“机关事业单位工作人员工资变动审批表”。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预算执行情况（10分）</w:t>
            </w:r>
          </w:p>
        </w:tc>
        <w:tc>
          <w:tcPr>
            <w:tcW w:w="200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年度预算数（万元）</w:t>
            </w:r>
          </w:p>
        </w:tc>
        <w:tc>
          <w:tcPr>
            <w:tcW w:w="132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年初预算</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调整后预算数</w:t>
            </w:r>
          </w:p>
        </w:tc>
        <w:tc>
          <w:tcPr>
            <w:tcW w:w="268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预算执行数</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预算执行率</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总额</w:t>
            </w:r>
          </w:p>
        </w:tc>
        <w:tc>
          <w:tcPr>
            <w:tcW w:w="132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1,658.65</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2,162.94</w:t>
            </w:r>
          </w:p>
        </w:tc>
        <w:tc>
          <w:tcPr>
            <w:tcW w:w="268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2,083.28</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96.32%</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1715" w:type="dxa"/>
            <w:vMerge w:val="restart"/>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其中：财政资金</w:t>
            </w:r>
          </w:p>
        </w:tc>
        <w:tc>
          <w:tcPr>
            <w:tcW w:w="132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1,658.65</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2,162.94</w:t>
            </w:r>
          </w:p>
        </w:tc>
        <w:tc>
          <w:tcPr>
            <w:tcW w:w="268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2,083.28</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96.32%</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5"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财政专户管理资金</w:t>
            </w:r>
          </w:p>
        </w:tc>
        <w:tc>
          <w:tcPr>
            <w:tcW w:w="132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68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5"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单位资金</w:t>
            </w:r>
          </w:p>
        </w:tc>
        <w:tc>
          <w:tcPr>
            <w:tcW w:w="132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68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5"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其他资金</w:t>
            </w:r>
          </w:p>
        </w:tc>
        <w:tc>
          <w:tcPr>
            <w:tcW w:w="1323"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685" w:type="dxa"/>
            <w:gridSpan w:val="3"/>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1115"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5"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4"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绩效指标（90分）</w:t>
            </w:r>
          </w:p>
        </w:tc>
        <w:tc>
          <w:tcPr>
            <w:tcW w:w="200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一级指标</w:t>
            </w:r>
          </w:p>
        </w:tc>
        <w:tc>
          <w:tcPr>
            <w:tcW w:w="132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三级指标</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指标性质</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指标值</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度量</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完成值</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8"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产出指标</w:t>
            </w:r>
          </w:p>
        </w:tc>
        <w:tc>
          <w:tcPr>
            <w:tcW w:w="132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数量指标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科目调整次数</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次</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5"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8"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足额保障率</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5"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8"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32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时效指标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按时发放率</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5"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效益指标</w:t>
            </w:r>
          </w:p>
        </w:tc>
        <w:tc>
          <w:tcPr>
            <w:tcW w:w="132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经济效益指标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结余率（计算方法为：结余数/预算数）</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1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3.68</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5"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093"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合计</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1715" w:type="dxa"/>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评价结论</w:t>
            </w:r>
          </w:p>
        </w:tc>
        <w:tc>
          <w:tcPr>
            <w:tcW w:w="1212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工资性支出严格执行人员编制管理制度、工资管理制度和财政关于各种津贴、补贴、奖金、福利待遇方面的规定，工资变动、人员调动等严格依据“机关事业单位工作人员工资变动审批表”，无冒领人员经费等违规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存在问题</w:t>
            </w:r>
          </w:p>
        </w:tc>
        <w:tc>
          <w:tcPr>
            <w:tcW w:w="1212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年中调出与调入导致预算执行率未达到100%。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832" w:type="dxa"/>
            <w:tcBorders>
              <w:top w:val="single" w:color="000000" w:sz="4" w:space="0"/>
              <w:left w:val="single" w:color="000000" w:sz="4" w:space="0"/>
              <w:bottom w:val="nil"/>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改进措施</w:t>
            </w:r>
          </w:p>
        </w:tc>
        <w:tc>
          <w:tcPr>
            <w:tcW w:w="12128" w:type="dxa"/>
            <w:gridSpan w:val="10"/>
            <w:tcBorders>
              <w:top w:val="single" w:color="000000" w:sz="4" w:space="0"/>
              <w:left w:val="single" w:color="000000" w:sz="4" w:space="0"/>
              <w:bottom w:val="nil"/>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严格按照市财政局预算编制口径及有关要求编制人员类绩效目标，要素完整，指标细化。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313"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项目负责人：刘婧</w:t>
            </w:r>
          </w:p>
        </w:tc>
        <w:tc>
          <w:tcPr>
            <w:tcW w:w="5647"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财务负责人：赵薇薇</w:t>
            </w:r>
          </w:p>
        </w:tc>
      </w:tr>
    </w:tbl>
    <w:p>
      <w:pPr>
        <w:widowControl w:val="0"/>
        <w:shd w:val="clear" w:color="020000" w:fill="auto"/>
        <w:wordWrap/>
        <w:spacing w:beforeLines="0" w:afterLines="0" w:line="576" w:lineRule="exact"/>
        <w:textAlignment w:val="auto"/>
        <w:rPr>
          <w:rFonts w:hint="eastAsia" w:ascii="仿宋_GB2312" w:hAnsi="仿宋_GB2312" w:eastAsia="仿宋_GB2312"/>
          <w:color w:val="auto"/>
          <w:sz w:val="32"/>
          <w:szCs w:val="24"/>
          <w:highlight w:val="none"/>
          <w:lang w:val="en-US"/>
        </w:rPr>
      </w:pPr>
    </w:p>
    <w:p>
      <w:pPr>
        <w:pStyle w:val="2"/>
        <w:shd w:val="clear" w:color="010000" w:fill="auto"/>
        <w:rPr>
          <w:rFonts w:hint="eastAsia"/>
          <w:highlight w:val="none"/>
          <w:lang w:val="en-US"/>
        </w:rPr>
      </w:pPr>
    </w:p>
    <w:tbl>
      <w:tblPr>
        <w:tblStyle w:val="10"/>
        <w:tblW w:w="12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9"/>
        <w:gridCol w:w="2051"/>
        <w:gridCol w:w="1774"/>
        <w:gridCol w:w="2263"/>
        <w:gridCol w:w="521"/>
        <w:gridCol w:w="1185"/>
        <w:gridCol w:w="521"/>
        <w:gridCol w:w="1091"/>
        <w:gridCol w:w="505"/>
        <w:gridCol w:w="456"/>
        <w:gridCol w:w="1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296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8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项目名称</w:t>
            </w:r>
          </w:p>
        </w:tc>
        <w:tc>
          <w:tcPr>
            <w:tcW w:w="10070"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51000021R000000019952-其他人员支出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8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主管部门</w:t>
            </w:r>
          </w:p>
        </w:tc>
        <w:tc>
          <w:tcPr>
            <w:tcW w:w="626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广元市城市管理行政执法局部门</w:t>
            </w:r>
          </w:p>
        </w:tc>
        <w:tc>
          <w:tcPr>
            <w:tcW w:w="1091" w:type="dxa"/>
            <w:tcBorders>
              <w:top w:val="nil"/>
              <w:left w:val="nil"/>
              <w:bottom w:val="nil"/>
              <w:right w:val="nil"/>
            </w:tcBorders>
            <w:vAlign w:val="center"/>
          </w:tcPr>
          <w:p>
            <w:pPr>
              <w:widowControl/>
              <w:shd w:val="clear" w:color="040000" w:fill="auto"/>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实施单位 （盖章）</w:t>
            </w:r>
          </w:p>
        </w:tc>
        <w:tc>
          <w:tcPr>
            <w:tcW w:w="271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1.项目年度目标完成情况</w:t>
            </w:r>
          </w:p>
        </w:tc>
        <w:tc>
          <w:tcPr>
            <w:tcW w:w="626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项目年度目标</w:t>
            </w:r>
          </w:p>
        </w:tc>
        <w:tc>
          <w:tcPr>
            <w:tcW w:w="3806"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5"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5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626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严格执行相关政策，保障奖励金足额发放。</w:t>
            </w:r>
          </w:p>
        </w:tc>
        <w:tc>
          <w:tcPr>
            <w:tcW w:w="3806"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严格执行相关政策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2.项目实施内容及过程概述</w:t>
            </w:r>
          </w:p>
        </w:tc>
        <w:tc>
          <w:tcPr>
            <w:tcW w:w="10070"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工资性支出严格执行人员编制管理制度、工资管理制度和财政关于各种津贴、补贴、奖金、福利待遇方面的规定，工资变动、人员调动等严格依据“机关事业单位工作人员工资变动审批表”。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预算执行情况（10分）</w:t>
            </w: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年度预算数（万元）</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年初预算</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调整后预算数</w:t>
            </w:r>
          </w:p>
        </w:tc>
        <w:tc>
          <w:tcPr>
            <w:tcW w:w="222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预算执行数</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预算</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执行率</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总额</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13.24</w:t>
            </w:r>
          </w:p>
        </w:tc>
        <w:tc>
          <w:tcPr>
            <w:tcW w:w="222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10.84</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81.87%</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8</w:t>
            </w:r>
          </w:p>
        </w:tc>
        <w:tc>
          <w:tcPr>
            <w:tcW w:w="175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财政年末下达奖励金2.4万元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其中：财政资金</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13.24</w:t>
            </w:r>
          </w:p>
        </w:tc>
        <w:tc>
          <w:tcPr>
            <w:tcW w:w="222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10.84</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81.87%</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财政专户管理资金</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2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单位资金</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2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其他资金</w:t>
            </w:r>
          </w:p>
        </w:tc>
        <w:tc>
          <w:tcPr>
            <w:tcW w:w="177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iCs/>
                <w:color w:val="000000"/>
                <w:sz w:val="18"/>
                <w:szCs w:val="18"/>
                <w:highlight w:val="none"/>
                <w:u w:val="none"/>
              </w:rPr>
            </w:pPr>
          </w:p>
        </w:tc>
        <w:tc>
          <w:tcPr>
            <w:tcW w:w="2263"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iCs/>
                <w:color w:val="000000"/>
                <w:sz w:val="18"/>
                <w:szCs w:val="18"/>
                <w:highlight w:val="none"/>
                <w:u w:val="none"/>
              </w:rPr>
            </w:pPr>
          </w:p>
        </w:tc>
        <w:tc>
          <w:tcPr>
            <w:tcW w:w="2227" w:type="dxa"/>
            <w:gridSpan w:val="3"/>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iCs/>
                <w:color w:val="000000"/>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iCs/>
                <w:color w:val="000000"/>
                <w:sz w:val="18"/>
                <w:szCs w:val="18"/>
                <w:highlight w:val="none"/>
                <w:u w:val="none"/>
              </w:rPr>
            </w:pP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绩效指标（90分）</w:t>
            </w: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一级指标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二级指标</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三级指标</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指标性质</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指标值</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度量单位</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完成值</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产出指标</w:t>
            </w:r>
          </w:p>
        </w:tc>
        <w:tc>
          <w:tcPr>
            <w:tcW w:w="177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数量指标</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科目调整次数</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次</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rPr>
              <w:t>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50</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足额保障率</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40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40</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245"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合计</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98</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评价</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结论</w:t>
            </w:r>
          </w:p>
        </w:tc>
        <w:tc>
          <w:tcPr>
            <w:tcW w:w="12121"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rPr>
              <w:t>其他人员支出依据国家各规定，无冒领人员经费等违规现象。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存在</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问题</w:t>
            </w:r>
          </w:p>
        </w:tc>
        <w:tc>
          <w:tcPr>
            <w:tcW w:w="12121"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rPr>
              <w:t>财政12月29日下达资金2.4万元，导致无法支付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改进</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措施</w:t>
            </w:r>
          </w:p>
        </w:tc>
        <w:tc>
          <w:tcPr>
            <w:tcW w:w="12121"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rPr>
              <w:t>提前与财政做好对接，早日下达资金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44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项目负责人：刘婧</w:t>
            </w:r>
          </w:p>
        </w:tc>
        <w:tc>
          <w:tcPr>
            <w:tcW w:w="5512"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财务负责人：赵薇薇</w:t>
            </w:r>
          </w:p>
        </w:tc>
      </w:tr>
    </w:tbl>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tbl>
      <w:tblPr>
        <w:tblStyle w:val="10"/>
        <w:tblW w:w="12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
        <w:gridCol w:w="2011"/>
        <w:gridCol w:w="1744"/>
        <w:gridCol w:w="2219"/>
        <w:gridCol w:w="642"/>
        <w:gridCol w:w="885"/>
        <w:gridCol w:w="674"/>
        <w:gridCol w:w="1084"/>
        <w:gridCol w:w="576"/>
        <w:gridCol w:w="576"/>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12960" w:type="dxa"/>
            <w:gridSpan w:val="11"/>
            <w:tcBorders>
              <w:top w:val="single" w:color="auto"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7" w:hRule="atLeast"/>
        </w:trPr>
        <w:tc>
          <w:tcPr>
            <w:tcW w:w="284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项目名称</w:t>
            </w:r>
          </w:p>
        </w:tc>
        <w:tc>
          <w:tcPr>
            <w:tcW w:w="10117" w:type="dxa"/>
            <w:gridSpan w:val="9"/>
            <w:tcBorders>
              <w:top w:val="single" w:color="000000" w:sz="4" w:space="0"/>
              <w:left w:val="single" w:color="000000" w:sz="4" w:space="0"/>
              <w:bottom w:val="single" w:color="auto"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51000021R000000019956-离退休费支出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trPr>
        <w:tc>
          <w:tcPr>
            <w:tcW w:w="2843" w:type="dxa"/>
            <w:gridSpan w:val="2"/>
            <w:tcBorders>
              <w:top w:val="single" w:color="000000" w:sz="4" w:space="0"/>
              <w:left w:val="single" w:color="000000" w:sz="4" w:space="0"/>
              <w:bottom w:val="single" w:color="000000" w:sz="4" w:space="0"/>
              <w:right w:val="single" w:color="auto"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主管部门</w:t>
            </w:r>
          </w:p>
        </w:tc>
        <w:tc>
          <w:tcPr>
            <w:tcW w:w="6164" w:type="dxa"/>
            <w:gridSpan w:val="5"/>
            <w:tcBorders>
              <w:top w:val="single" w:color="auto" w:sz="4" w:space="0"/>
              <w:left w:val="single" w:color="auto" w:sz="4" w:space="0"/>
              <w:bottom w:val="single" w:color="auto" w:sz="4" w:space="0"/>
              <w:right w:val="single" w:color="auto"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广元市城市管理行政执法局部门</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实施单位 （盖章）</w:t>
            </w:r>
          </w:p>
        </w:tc>
        <w:tc>
          <w:tcPr>
            <w:tcW w:w="2869" w:type="dxa"/>
            <w:gridSpan w:val="3"/>
            <w:tcBorders>
              <w:top w:val="single" w:color="auto" w:sz="4" w:space="0"/>
              <w:left w:val="single" w:color="auto" w:sz="4" w:space="0"/>
              <w:bottom w:val="single" w:color="auto" w:sz="4" w:space="0"/>
              <w:right w:val="single" w:color="auto"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项目基本情况</w:t>
            </w:r>
          </w:p>
        </w:tc>
        <w:tc>
          <w:tcPr>
            <w:tcW w:w="201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1.项目年度目标完成情况</w:t>
            </w:r>
          </w:p>
        </w:tc>
        <w:tc>
          <w:tcPr>
            <w:tcW w:w="6164" w:type="dxa"/>
            <w:gridSpan w:val="5"/>
            <w:tcBorders>
              <w:top w:val="single" w:color="auto"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项目年度目标</w:t>
            </w:r>
          </w:p>
        </w:tc>
        <w:tc>
          <w:tcPr>
            <w:tcW w:w="3953" w:type="dxa"/>
            <w:gridSpan w:val="4"/>
            <w:tcBorders>
              <w:top w:val="single" w:color="auto"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宋体" w:hAnsi="宋体" w:eastAsia="宋体" w:cs="宋体"/>
                <w:i w:val="0"/>
                <w:iCs w:val="0"/>
                <w:color w:val="000000"/>
                <w:sz w:val="18"/>
                <w:szCs w:val="18"/>
                <w:highlight w:val="none"/>
                <w:u w:val="none"/>
              </w:rPr>
            </w:pPr>
          </w:p>
        </w:tc>
        <w:tc>
          <w:tcPr>
            <w:tcW w:w="201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宋体" w:hAnsi="宋体" w:eastAsia="宋体" w:cs="宋体"/>
                <w:i w:val="0"/>
                <w:iCs w:val="0"/>
                <w:color w:val="000000"/>
                <w:sz w:val="18"/>
                <w:szCs w:val="18"/>
                <w:highlight w:val="none"/>
                <w:u w:val="none"/>
              </w:rPr>
            </w:pPr>
          </w:p>
        </w:tc>
        <w:tc>
          <w:tcPr>
            <w:tcW w:w="616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严格执行相关政策，保障离退休补助足额发放，预算编制科学合理，减少结余资金。</w:t>
            </w:r>
          </w:p>
        </w:tc>
        <w:tc>
          <w:tcPr>
            <w:tcW w:w="3953"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严格执行相关政策，保障退休人员。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宋体" w:hAnsi="宋体" w:eastAsia="宋体" w:cs="宋体"/>
                <w:i w:val="0"/>
                <w:iCs w:val="0"/>
                <w:color w:val="000000"/>
                <w:sz w:val="18"/>
                <w:szCs w:val="18"/>
                <w:highlight w:val="none"/>
                <w:u w:val="none"/>
              </w:rPr>
            </w:pP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2.项目实施内容及过程概述</w:t>
            </w:r>
          </w:p>
        </w:tc>
        <w:tc>
          <w:tcPr>
            <w:tcW w:w="10117"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离退休费支出严格执行人员编制管理制度及组织部关于人员退休的通知。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预算执行情况（10分）</w:t>
            </w: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年度预算数（万元）</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年初预算</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调整后预算数</w:t>
            </w:r>
          </w:p>
        </w:tc>
        <w:tc>
          <w:tcPr>
            <w:tcW w:w="220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预算执行数</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预算执行率</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总额</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43.40</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56.18</w:t>
            </w:r>
          </w:p>
        </w:tc>
        <w:tc>
          <w:tcPr>
            <w:tcW w:w="220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56.18</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171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其中：财政资金</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43.40</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56.18</w:t>
            </w:r>
          </w:p>
        </w:tc>
        <w:tc>
          <w:tcPr>
            <w:tcW w:w="220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56.18</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财政专户管理资金</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0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单位资金</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0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其他资金</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c>
          <w:tcPr>
            <w:tcW w:w="220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绩效指标（90分）</w:t>
            </w: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一级指标</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二级指标</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三级指标</w:t>
            </w:r>
          </w:p>
        </w:tc>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指标性质</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指标值</w:t>
            </w:r>
          </w:p>
        </w:tc>
        <w:tc>
          <w:tcPr>
            <w:tcW w:w="67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度量单位</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完成值</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201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产出指标</w:t>
            </w:r>
          </w:p>
        </w:tc>
        <w:tc>
          <w:tcPr>
            <w:tcW w:w="174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数量指标</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足额保障率</w:t>
            </w:r>
          </w:p>
        </w:tc>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67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201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174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科目调整次数</w:t>
            </w:r>
          </w:p>
        </w:tc>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67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次</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201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时效指标</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按时发放率</w:t>
            </w:r>
          </w:p>
        </w:tc>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67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效益指标</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经济效益指标</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结余率（计算方法为：结余数/预算数）</w:t>
            </w:r>
          </w:p>
        </w:tc>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w:t>
            </w:r>
          </w:p>
        </w:tc>
        <w:tc>
          <w:tcPr>
            <w:tcW w:w="67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091"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合计</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171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评价</w:t>
            </w:r>
          </w:p>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结论</w:t>
            </w:r>
          </w:p>
        </w:tc>
        <w:tc>
          <w:tcPr>
            <w:tcW w:w="1212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项目指标全面完成，项目社会效益明显，退休人员得到保障。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存在</w:t>
            </w:r>
          </w:p>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问题</w:t>
            </w:r>
          </w:p>
        </w:tc>
        <w:tc>
          <w:tcPr>
            <w:tcW w:w="1212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改进</w:t>
            </w:r>
          </w:p>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措施</w:t>
            </w:r>
          </w:p>
        </w:tc>
        <w:tc>
          <w:tcPr>
            <w:tcW w:w="1212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44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项目负责人：刘婧</w:t>
            </w:r>
          </w:p>
        </w:tc>
        <w:tc>
          <w:tcPr>
            <w:tcW w:w="5512"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财务负责人：赵薇薇</w:t>
            </w:r>
          </w:p>
        </w:tc>
      </w:tr>
    </w:tbl>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tbl>
      <w:tblPr>
        <w:tblStyle w:val="10"/>
        <w:tblW w:w="12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
        <w:gridCol w:w="2012"/>
        <w:gridCol w:w="1742"/>
        <w:gridCol w:w="1812"/>
        <w:gridCol w:w="924"/>
        <w:gridCol w:w="906"/>
        <w:gridCol w:w="778"/>
        <w:gridCol w:w="1084"/>
        <w:gridCol w:w="576"/>
        <w:gridCol w:w="576"/>
        <w:gridCol w:w="1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1296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844"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项目名称</w:t>
            </w:r>
          </w:p>
        </w:tc>
        <w:tc>
          <w:tcPr>
            <w:tcW w:w="10116"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51000021R000000019957-其他补助支出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844"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主管部门</w:t>
            </w:r>
          </w:p>
        </w:tc>
        <w:tc>
          <w:tcPr>
            <w:tcW w:w="6162"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广元市城市管理行政执法局部门</w:t>
            </w:r>
          </w:p>
        </w:tc>
        <w:tc>
          <w:tcPr>
            <w:tcW w:w="1084" w:type="dxa"/>
            <w:tcBorders>
              <w:top w:val="nil"/>
              <w:left w:val="nil"/>
              <w:bottom w:val="nil"/>
              <w:right w:val="nil"/>
            </w:tcBorders>
            <w:vAlign w:val="center"/>
          </w:tcPr>
          <w:p>
            <w:pPr>
              <w:widowControl/>
              <w:shd w:val="clear" w:color="040000" w:fill="auto"/>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实施单位 （盖章）</w:t>
            </w:r>
          </w:p>
        </w:tc>
        <w:tc>
          <w:tcPr>
            <w:tcW w:w="287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项目基本情况</w:t>
            </w:r>
          </w:p>
        </w:tc>
        <w:tc>
          <w:tcPr>
            <w:tcW w:w="201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1.项目年度目标完成情况</w:t>
            </w:r>
          </w:p>
        </w:tc>
        <w:tc>
          <w:tcPr>
            <w:tcW w:w="6162"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项目年度目标</w:t>
            </w:r>
          </w:p>
        </w:tc>
        <w:tc>
          <w:tcPr>
            <w:tcW w:w="3954"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1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6162"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按照标准及时缴纳退休人员年金</w:t>
            </w:r>
          </w:p>
        </w:tc>
        <w:tc>
          <w:tcPr>
            <w:tcW w:w="3954"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按照标准已缴纳退休人员年金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2.项目实施内容及过程概述</w:t>
            </w:r>
          </w:p>
        </w:tc>
        <w:tc>
          <w:tcPr>
            <w:tcW w:w="10116"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根据省财政厅、省人社厅《关于印发四川省机关事业单位工值作人员养老保险制度改革实施办法的通知》（川人社〔2015〕45号）、《关于机关事业单位工作人员养老保险制度改革财政保障政策和资金管理若干事项规定的通知》(川财社〔2016〕81号）和广元市机关事业单位保险局《关于做好职业年金记实工作的通知》(广机险〔2018〕36号）有关要求,及时坐实退休人员职业年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预算执行情况（10分）</w:t>
            </w:r>
          </w:p>
        </w:tc>
        <w:tc>
          <w:tcPr>
            <w:tcW w:w="20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年度预算数（万元）</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年初预算</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调整后预算数</w:t>
            </w:r>
          </w:p>
        </w:tc>
        <w:tc>
          <w:tcPr>
            <w:tcW w:w="260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预算执行数</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预算执行率</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1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总额</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5.44</w:t>
            </w:r>
          </w:p>
        </w:tc>
        <w:tc>
          <w:tcPr>
            <w:tcW w:w="260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5.44</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1718" w:type="dxa"/>
            <w:vMerge w:val="restart"/>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其中：财政资金</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5.44</w:t>
            </w:r>
          </w:p>
        </w:tc>
        <w:tc>
          <w:tcPr>
            <w:tcW w:w="260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5.44</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8"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财政专户管理资金</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60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8"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单位资金</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60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8"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其他资金</w:t>
            </w:r>
          </w:p>
        </w:tc>
        <w:tc>
          <w:tcPr>
            <w:tcW w:w="1742"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1812"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608" w:type="dxa"/>
            <w:gridSpan w:val="3"/>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108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8"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绩效指标（90分）</w:t>
            </w:r>
          </w:p>
        </w:tc>
        <w:tc>
          <w:tcPr>
            <w:tcW w:w="20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一级指标</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二级指标</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三级指标</w:t>
            </w: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指标</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性质</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指标值</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度量</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完成值</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1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产出指标</w:t>
            </w:r>
          </w:p>
        </w:tc>
        <w:tc>
          <w:tcPr>
            <w:tcW w:w="174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数量指标</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足额保障率</w:t>
            </w: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8"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74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科目调整次数</w:t>
            </w: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次</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8"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时效指标</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按时发放率</w:t>
            </w: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8"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效益指标</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经济效益指标</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结余率（计算方法为：结余数/预算数）</w:t>
            </w: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8"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090"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合计</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righ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1718" w:type="dxa"/>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评价</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结论</w:t>
            </w:r>
          </w:p>
        </w:tc>
        <w:tc>
          <w:tcPr>
            <w:tcW w:w="1212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项目指标全面完成，项目社会效益明显，退休人员年金缴纳及时。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存在</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问题</w:t>
            </w:r>
          </w:p>
        </w:tc>
        <w:tc>
          <w:tcPr>
            <w:tcW w:w="1212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改进</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措施</w:t>
            </w:r>
          </w:p>
        </w:tc>
        <w:tc>
          <w:tcPr>
            <w:tcW w:w="1212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322"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项目负责人：刘婧</w:t>
            </w:r>
          </w:p>
        </w:tc>
        <w:tc>
          <w:tcPr>
            <w:tcW w:w="5638"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财务负责人：赵薇薇</w:t>
            </w:r>
          </w:p>
        </w:tc>
      </w:tr>
    </w:tbl>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tbl>
      <w:tblPr>
        <w:tblStyle w:val="10"/>
        <w:tblW w:w="12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
        <w:gridCol w:w="2007"/>
        <w:gridCol w:w="1744"/>
        <w:gridCol w:w="2232"/>
        <w:gridCol w:w="828"/>
        <w:gridCol w:w="675"/>
        <w:gridCol w:w="695"/>
        <w:gridCol w:w="1081"/>
        <w:gridCol w:w="576"/>
        <w:gridCol w:w="576"/>
        <w:gridCol w:w="1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4" w:hRule="atLeast"/>
        </w:trPr>
        <w:tc>
          <w:tcPr>
            <w:tcW w:w="1296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7" w:hRule="atLeast"/>
        </w:trPr>
        <w:tc>
          <w:tcPr>
            <w:tcW w:w="28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项目名称</w:t>
            </w:r>
          </w:p>
        </w:tc>
        <w:tc>
          <w:tcPr>
            <w:tcW w:w="10121"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51000021Y000000011490-定额公用经费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8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主管部门</w:t>
            </w:r>
          </w:p>
        </w:tc>
        <w:tc>
          <w:tcPr>
            <w:tcW w:w="617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广元市城市管理行政执法局部门</w:t>
            </w:r>
          </w:p>
        </w:tc>
        <w:tc>
          <w:tcPr>
            <w:tcW w:w="1081" w:type="dxa"/>
            <w:tcBorders>
              <w:top w:val="nil"/>
              <w:left w:val="nil"/>
              <w:bottom w:val="nil"/>
              <w:right w:val="nil"/>
            </w:tcBorders>
            <w:vAlign w:val="center"/>
          </w:tcPr>
          <w:p>
            <w:pPr>
              <w:widowControl/>
              <w:shd w:val="clear" w:color="050000" w:fill="auto"/>
              <w:wordWrap/>
              <w:autoSpaceDE w:val="0"/>
              <w:autoSpaceDN w:val="0"/>
              <w:adjustRightInd w:val="0"/>
              <w:snapToGrid/>
              <w:spacing w:line="240" w:lineRule="exact"/>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实施单位 （盖章）</w:t>
            </w:r>
          </w:p>
        </w:tc>
        <w:tc>
          <w:tcPr>
            <w:tcW w:w="286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项目基本情况</w:t>
            </w:r>
          </w:p>
        </w:tc>
        <w:tc>
          <w:tcPr>
            <w:tcW w:w="200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1.项目年度目标完成情况</w:t>
            </w:r>
          </w:p>
        </w:tc>
        <w:tc>
          <w:tcPr>
            <w:tcW w:w="617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项目年度目标</w:t>
            </w:r>
          </w:p>
        </w:tc>
        <w:tc>
          <w:tcPr>
            <w:tcW w:w="3947"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3"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宋体" w:hAnsi="宋体" w:eastAsia="宋体" w:cs="宋体"/>
                <w:i w:val="0"/>
                <w:iCs w:val="0"/>
                <w:color w:val="000000"/>
                <w:sz w:val="18"/>
                <w:szCs w:val="18"/>
                <w:highlight w:val="none"/>
                <w:u w:val="none"/>
              </w:rPr>
            </w:pPr>
          </w:p>
        </w:tc>
        <w:tc>
          <w:tcPr>
            <w:tcW w:w="200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宋体" w:hAnsi="宋体" w:eastAsia="宋体" w:cs="宋体"/>
                <w:i w:val="0"/>
                <w:iCs w:val="0"/>
                <w:color w:val="000000"/>
                <w:sz w:val="18"/>
                <w:szCs w:val="18"/>
                <w:highlight w:val="none"/>
                <w:u w:val="none"/>
              </w:rPr>
            </w:pPr>
          </w:p>
        </w:tc>
        <w:tc>
          <w:tcPr>
            <w:tcW w:w="617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保障单位日常运转</w:t>
            </w:r>
          </w:p>
        </w:tc>
        <w:tc>
          <w:tcPr>
            <w:tcW w:w="3947"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8"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宋体" w:hAnsi="宋体" w:eastAsia="宋体" w:cs="宋体"/>
                <w:i w:val="0"/>
                <w:iCs w:val="0"/>
                <w:color w:val="000000"/>
                <w:sz w:val="18"/>
                <w:szCs w:val="18"/>
                <w:highlight w:val="none"/>
                <w:u w:val="none"/>
              </w:rPr>
            </w:pPr>
          </w:p>
        </w:tc>
        <w:tc>
          <w:tcPr>
            <w:tcW w:w="20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2.项目实施内容及过程概述</w:t>
            </w:r>
          </w:p>
        </w:tc>
        <w:tc>
          <w:tcPr>
            <w:tcW w:w="10121"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重大事项纳入“三重一大”范围，提交党组会审定。严格按照项目管理有关规定对项目经费进行管理，在支付经费前对项目实施效果进行评估，重要环节进行专题研究，经费管理主动接受纪委、审计部门监督检查，对预算执行实行动态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9"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预算执行情况（10分）</w:t>
            </w:r>
          </w:p>
        </w:tc>
        <w:tc>
          <w:tcPr>
            <w:tcW w:w="20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年度预算数（万元）</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年初预算</w:t>
            </w:r>
          </w:p>
        </w:tc>
        <w:tc>
          <w:tcPr>
            <w:tcW w:w="223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调整后预算数</w:t>
            </w:r>
          </w:p>
        </w:tc>
        <w:tc>
          <w:tcPr>
            <w:tcW w:w="219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预算</w:t>
            </w:r>
          </w:p>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执行率</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总额</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205.20</w:t>
            </w:r>
          </w:p>
        </w:tc>
        <w:tc>
          <w:tcPr>
            <w:tcW w:w="223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204.56</w:t>
            </w:r>
          </w:p>
        </w:tc>
        <w:tc>
          <w:tcPr>
            <w:tcW w:w="219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201.85</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98.68%</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171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其中：财政资金</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205.20</w:t>
            </w:r>
          </w:p>
        </w:tc>
        <w:tc>
          <w:tcPr>
            <w:tcW w:w="223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204.56</w:t>
            </w:r>
          </w:p>
        </w:tc>
        <w:tc>
          <w:tcPr>
            <w:tcW w:w="219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201.85</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98.68%</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财政专户管理资金</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19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单位资金</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19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其他资金</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c>
          <w:tcPr>
            <w:tcW w:w="22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c>
          <w:tcPr>
            <w:tcW w:w="219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绩效指标（90分）</w:t>
            </w:r>
          </w:p>
        </w:tc>
        <w:tc>
          <w:tcPr>
            <w:tcW w:w="20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一级指标</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二级指标</w:t>
            </w:r>
          </w:p>
        </w:tc>
        <w:tc>
          <w:tcPr>
            <w:tcW w:w="223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三级指标</w:t>
            </w: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指标</w:t>
            </w:r>
          </w:p>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性质</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指标值</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度量单位</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完成值</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1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产出指标</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数量指标</w:t>
            </w:r>
          </w:p>
        </w:tc>
        <w:tc>
          <w:tcPr>
            <w:tcW w:w="223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科目调整次数</w:t>
            </w: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质量指标</w:t>
            </w:r>
          </w:p>
        </w:tc>
        <w:tc>
          <w:tcPr>
            <w:tcW w:w="223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预算编制准确率（计算方法为：∣（执行数-预算数）/预算数∣）</w:t>
            </w: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1.32</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效益指标</w:t>
            </w:r>
          </w:p>
        </w:tc>
        <w:tc>
          <w:tcPr>
            <w:tcW w:w="174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经济效益指标</w:t>
            </w:r>
          </w:p>
        </w:tc>
        <w:tc>
          <w:tcPr>
            <w:tcW w:w="223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运转保障率</w:t>
            </w: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174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223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“三公经费”控制率[计算方法为：（三公经费实际支出数/预算安排数]×100%）</w:t>
            </w: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79.08%</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094"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合计</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righ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171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评价</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结论</w:t>
            </w:r>
          </w:p>
        </w:tc>
        <w:tc>
          <w:tcPr>
            <w:tcW w:w="1212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严格落实“过紧日子”十三条措施，严控“三公”经费、会议、培训等公用支出预算，严格执行市级机关差旅费管理办法，未擅自扩大开支范围、提高开支标准现象。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存在</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问题</w:t>
            </w:r>
          </w:p>
        </w:tc>
        <w:tc>
          <w:tcPr>
            <w:tcW w:w="1212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改进</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措施</w:t>
            </w:r>
          </w:p>
        </w:tc>
        <w:tc>
          <w:tcPr>
            <w:tcW w:w="1212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643"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项目负责人：张正国</w:t>
            </w:r>
          </w:p>
        </w:tc>
        <w:tc>
          <w:tcPr>
            <w:tcW w:w="5317"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财务负责人：赵薇薇</w:t>
            </w:r>
          </w:p>
        </w:tc>
      </w:tr>
    </w:tbl>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tbl>
      <w:tblPr>
        <w:tblStyle w:val="10"/>
        <w:tblW w:w="12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9"/>
        <w:gridCol w:w="2051"/>
        <w:gridCol w:w="1774"/>
        <w:gridCol w:w="2049"/>
        <w:gridCol w:w="900"/>
        <w:gridCol w:w="885"/>
        <w:gridCol w:w="780"/>
        <w:gridCol w:w="967"/>
        <w:gridCol w:w="505"/>
        <w:gridCol w:w="456"/>
        <w:gridCol w:w="1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9" w:hRule="atLeast"/>
        </w:trPr>
        <w:tc>
          <w:tcPr>
            <w:tcW w:w="1296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trPr>
        <w:tc>
          <w:tcPr>
            <w:tcW w:w="28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项目名称</w:t>
            </w:r>
          </w:p>
        </w:tc>
        <w:tc>
          <w:tcPr>
            <w:tcW w:w="10070"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城管协管员经费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8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主管部门</w:t>
            </w:r>
          </w:p>
        </w:tc>
        <w:tc>
          <w:tcPr>
            <w:tcW w:w="638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广元市城市管理行政执法局部门</w:t>
            </w:r>
          </w:p>
        </w:tc>
        <w:tc>
          <w:tcPr>
            <w:tcW w:w="967" w:type="dxa"/>
            <w:tcBorders>
              <w:top w:val="nil"/>
              <w:left w:val="nil"/>
              <w:bottom w:val="nil"/>
              <w:right w:val="nil"/>
            </w:tcBorders>
            <w:vAlign w:val="center"/>
          </w:tcPr>
          <w:p>
            <w:pPr>
              <w:widowControl/>
              <w:shd w:val="clear" w:color="040000" w:fill="auto"/>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实施单位 （盖章）</w:t>
            </w:r>
          </w:p>
        </w:tc>
        <w:tc>
          <w:tcPr>
            <w:tcW w:w="271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1.项目年度目标完成情况</w:t>
            </w:r>
          </w:p>
        </w:tc>
        <w:tc>
          <w:tcPr>
            <w:tcW w:w="638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项目年度目标</w:t>
            </w:r>
          </w:p>
        </w:tc>
        <w:tc>
          <w:tcPr>
            <w:tcW w:w="3682"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5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638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　确保协管员工资待遇正常发放，保障城管执法工作顺利开展。</w:t>
            </w:r>
          </w:p>
        </w:tc>
        <w:tc>
          <w:tcPr>
            <w:tcW w:w="3682"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2022年度，通过该项目，协管员工资、保险及福利按时发放，保证协管员工资待遇水平，协助执法工作顺利开展。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78"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2.项目实施内容及过程概述</w:t>
            </w:r>
          </w:p>
        </w:tc>
        <w:tc>
          <w:tcPr>
            <w:tcW w:w="10070"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在项目实施过程中，制订协管员管理办法、绩效考核方案并编制项目预算，涉及局机关及下属大队，在实施过程中全体干部职工积极配合，通力协作，重大事项纳入“三重一大”范围，提交党组会审定。严格按照项目管理有关规定对项目经费进行管理，在支付经费前对项目实施效果进行评估，重要环节进行专题研究，经费管理主动接受纪委、审计部门监督检查，对预算执行实行动态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预算执行情况（10分）</w:t>
            </w: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年度预算数（万元）</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年初预算</w:t>
            </w:r>
          </w:p>
        </w:tc>
        <w:tc>
          <w:tcPr>
            <w:tcW w:w="20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调整后预算数</w:t>
            </w:r>
          </w:p>
        </w:tc>
        <w:tc>
          <w:tcPr>
            <w:tcW w:w="256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预算执行数</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预算执行率</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总额</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1,100.00</w:t>
            </w:r>
          </w:p>
        </w:tc>
        <w:tc>
          <w:tcPr>
            <w:tcW w:w="20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1,100.00</w:t>
            </w:r>
          </w:p>
        </w:tc>
        <w:tc>
          <w:tcPr>
            <w:tcW w:w="256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1,065.74</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96.89%</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w:t>
            </w:r>
          </w:p>
        </w:tc>
        <w:tc>
          <w:tcPr>
            <w:tcW w:w="1754" w:type="dxa"/>
            <w:vMerge w:val="restart"/>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其中：财政资金</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1,100.00</w:t>
            </w:r>
          </w:p>
        </w:tc>
        <w:tc>
          <w:tcPr>
            <w:tcW w:w="20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1,100.00</w:t>
            </w:r>
          </w:p>
        </w:tc>
        <w:tc>
          <w:tcPr>
            <w:tcW w:w="256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1,065.74</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96.89%</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财政专户管理资金</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0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56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单位资金</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0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56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其他资金</w:t>
            </w:r>
          </w:p>
        </w:tc>
        <w:tc>
          <w:tcPr>
            <w:tcW w:w="177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049"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565" w:type="dxa"/>
            <w:gridSpan w:val="3"/>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绩效指标（90分）</w:t>
            </w: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一级指标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二级指标</w:t>
            </w:r>
          </w:p>
        </w:tc>
        <w:tc>
          <w:tcPr>
            <w:tcW w:w="20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三级指标</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指标</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性质</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指标值</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度量</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完成值</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产出指标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质量指标</w:t>
            </w:r>
          </w:p>
        </w:tc>
        <w:tc>
          <w:tcPr>
            <w:tcW w:w="20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协管员工资发放率</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1</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40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40</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成本指标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经济成本指标</w:t>
            </w:r>
          </w:p>
        </w:tc>
        <w:tc>
          <w:tcPr>
            <w:tcW w:w="20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协管员工包干经费</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1100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万元</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1065.74万元</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4</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由于协管员流动性大，项目经费年初按照220人预算。今后严格进出渠道，加大管理。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效益指标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经济效益指标</w:t>
            </w:r>
          </w:p>
        </w:tc>
        <w:tc>
          <w:tcPr>
            <w:tcW w:w="20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协管员工资待遇水平</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优</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15</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15</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社会效益指标</w:t>
            </w:r>
          </w:p>
        </w:tc>
        <w:tc>
          <w:tcPr>
            <w:tcW w:w="20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提高社会就业率</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优</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可持续效益指标</w:t>
            </w:r>
          </w:p>
        </w:tc>
        <w:tc>
          <w:tcPr>
            <w:tcW w:w="20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保证薪资待遇，稳定协管员队伍</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优</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满意度指标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服务对象满意度指标</w:t>
            </w:r>
          </w:p>
        </w:tc>
        <w:tc>
          <w:tcPr>
            <w:tcW w:w="20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协管员对待遇的满意度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满意、不满意</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满意</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245"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合计</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98</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评价结论</w:t>
            </w:r>
          </w:p>
        </w:tc>
        <w:tc>
          <w:tcPr>
            <w:tcW w:w="12121"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整个项目目标任务全面完成、资金管理规范，项目的实施，有力保证协管员工作待遇及福利，利于稳定城管队伍和提高积极性，进一步保证协管员协助城管执法工作的开展。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存在问题</w:t>
            </w:r>
          </w:p>
        </w:tc>
        <w:tc>
          <w:tcPr>
            <w:tcW w:w="12121"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由于协管员流动性大，该项目经费年初按照核定编制的220人预算，因此年终执行数与预算数有差距，在今后工作中，将严格进出渠道，加大对协管员的管理。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改进措施</w:t>
            </w:r>
          </w:p>
        </w:tc>
        <w:tc>
          <w:tcPr>
            <w:tcW w:w="12121"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根据《城市管理协管员管理办法》（广城〔2020〕12号）及《协管员月度绩效考核办法（试行）（广城发〔2022〕15号）文件，将严格协管员进出渠道和绩效考核，加强日常管理，稳定协管员队伍。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613"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项目负责人：王凌云</w:t>
            </w:r>
          </w:p>
        </w:tc>
        <w:tc>
          <w:tcPr>
            <w:tcW w:w="5347"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财务负责人：赵薇薇</w:t>
            </w:r>
          </w:p>
        </w:tc>
      </w:tr>
    </w:tbl>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tbl>
      <w:tblPr>
        <w:tblStyle w:val="10"/>
        <w:tblW w:w="12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7"/>
        <w:gridCol w:w="1583"/>
        <w:gridCol w:w="1836"/>
        <w:gridCol w:w="2947"/>
        <w:gridCol w:w="1065"/>
        <w:gridCol w:w="930"/>
        <w:gridCol w:w="660"/>
        <w:gridCol w:w="1234"/>
        <w:gridCol w:w="496"/>
        <w:gridCol w:w="426"/>
        <w:gridCol w:w="10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1296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2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项目名称</w:t>
            </w:r>
          </w:p>
        </w:tc>
        <w:tc>
          <w:tcPr>
            <w:tcW w:w="10670"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城管执法经费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2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主管部门</w:t>
            </w:r>
          </w:p>
        </w:tc>
        <w:tc>
          <w:tcPr>
            <w:tcW w:w="743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广元市城市管理行政执法局部门</w:t>
            </w:r>
          </w:p>
        </w:tc>
        <w:tc>
          <w:tcPr>
            <w:tcW w:w="1234" w:type="dxa"/>
            <w:tcBorders>
              <w:top w:val="nil"/>
              <w:left w:val="nil"/>
              <w:bottom w:val="nil"/>
              <w:right w:val="nil"/>
            </w:tcBorders>
            <w:vAlign w:val="center"/>
          </w:tcPr>
          <w:p>
            <w:pPr>
              <w:widowControl/>
              <w:shd w:val="clear" w:color="040000" w:fill="auto"/>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实施单位 （盖章）</w:t>
            </w:r>
          </w:p>
        </w:tc>
        <w:tc>
          <w:tcPr>
            <w:tcW w:w="199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项目基本情况</w:t>
            </w:r>
          </w:p>
        </w:tc>
        <w:tc>
          <w:tcPr>
            <w:tcW w:w="158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1.项目年度目标完成情况</w:t>
            </w:r>
          </w:p>
        </w:tc>
        <w:tc>
          <w:tcPr>
            <w:tcW w:w="743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项目年度目标</w:t>
            </w:r>
          </w:p>
        </w:tc>
        <w:tc>
          <w:tcPr>
            <w:tcW w:w="3232"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158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743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推进精细化城管执法工作，提升市容市貌及环境卫生管理水平。</w:t>
            </w:r>
          </w:p>
        </w:tc>
        <w:tc>
          <w:tcPr>
            <w:tcW w:w="3232"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以市容秩序管控，街长制实施，建设领域执法为重点，结合全国文明城市创建实施，深入推进市容环境规范整治。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2.项目实施内容及过程概述</w:t>
            </w:r>
          </w:p>
        </w:tc>
        <w:tc>
          <w:tcPr>
            <w:tcW w:w="10670"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按照年初工作计划，持续推进市城区工地扬尘、餐饮油烟、噪音污染等综合治理，进一步加强车辆停放管理，强化信访投诉案件办理，严管占道跨门经营等城市乱象，城市市容市貌明显改善。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预算执行情况（10分）</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年度预算数（万元）</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年初预算</w:t>
            </w:r>
          </w:p>
        </w:tc>
        <w:tc>
          <w:tcPr>
            <w:tcW w:w="294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调整后预算数</w:t>
            </w:r>
          </w:p>
        </w:tc>
        <w:tc>
          <w:tcPr>
            <w:tcW w:w="265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预算执行数</w:t>
            </w: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预算执行率</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总额</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42.39</w:t>
            </w:r>
          </w:p>
        </w:tc>
        <w:tc>
          <w:tcPr>
            <w:tcW w:w="294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82.39</w:t>
            </w:r>
          </w:p>
        </w:tc>
        <w:tc>
          <w:tcPr>
            <w:tcW w:w="265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82.39</w:t>
            </w: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1076" w:type="dxa"/>
            <w:vMerge w:val="restart"/>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其中：财政资金</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42.39</w:t>
            </w:r>
          </w:p>
        </w:tc>
        <w:tc>
          <w:tcPr>
            <w:tcW w:w="294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82.39</w:t>
            </w:r>
          </w:p>
        </w:tc>
        <w:tc>
          <w:tcPr>
            <w:tcW w:w="265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82.39</w:t>
            </w: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财政专户管理资金</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94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65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单位资金</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94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65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其他资金</w:t>
            </w:r>
          </w:p>
        </w:tc>
        <w:tc>
          <w:tcPr>
            <w:tcW w:w="1836"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947"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655" w:type="dxa"/>
            <w:gridSpan w:val="3"/>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123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绩效指标（90分）</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一级指标</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二级指标</w:t>
            </w:r>
          </w:p>
        </w:tc>
        <w:tc>
          <w:tcPr>
            <w:tcW w:w="294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三级指标</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指标性质</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指标值</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度量单位</w:t>
            </w: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完成值</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8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产出指标</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质量指标</w:t>
            </w:r>
          </w:p>
        </w:tc>
        <w:tc>
          <w:tcPr>
            <w:tcW w:w="294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执法工作运转效率</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高、中、低</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高</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1076"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8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数量指标</w:t>
            </w:r>
          </w:p>
        </w:tc>
        <w:tc>
          <w:tcPr>
            <w:tcW w:w="294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车辆保险</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等于</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Style w:val="13"/>
                <w:highlight w:val="none"/>
                <w:lang w:val="en-US" w:eastAsia="zh-CN"/>
              </w:rPr>
              <w:t>次/年</w:t>
            </w: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1次/年</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rPr>
              <w:t>20</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rPr>
              <w:t>20</w:t>
            </w:r>
          </w:p>
        </w:tc>
        <w:tc>
          <w:tcPr>
            <w:tcW w:w="1076"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成本指标</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经济成本指标</w:t>
            </w:r>
          </w:p>
        </w:tc>
        <w:tc>
          <w:tcPr>
            <w:tcW w:w="294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拆除费；清理“牛皮癣”专用材料费；执法车辆运行费；重大活动保障费</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82.39</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万元</w:t>
            </w: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82.39万元</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076" w:type="dxa"/>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8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效益指标</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经济效益指标</w:t>
            </w:r>
          </w:p>
        </w:tc>
        <w:tc>
          <w:tcPr>
            <w:tcW w:w="294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保民生、提效益、促和谐水平</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1076" w:type="dxa"/>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8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社会效益指标</w:t>
            </w:r>
          </w:p>
        </w:tc>
        <w:tc>
          <w:tcPr>
            <w:tcW w:w="294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城市市容市貌进一步改善</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076" w:type="dxa"/>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8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生态效益指标</w:t>
            </w:r>
          </w:p>
        </w:tc>
        <w:tc>
          <w:tcPr>
            <w:tcW w:w="2947" w:type="dxa"/>
            <w:tcBorders>
              <w:top w:val="nil"/>
              <w:left w:val="nil"/>
              <w:bottom w:val="nil"/>
              <w:right w:val="nil"/>
            </w:tcBorders>
            <w:vAlign w:val="center"/>
          </w:tcPr>
          <w:p>
            <w:pPr>
              <w:widowControl/>
              <w:shd w:val="clear" w:color="050000" w:fill="auto"/>
              <w:wordWrap/>
              <w:autoSpaceDE w:val="0"/>
              <w:autoSpaceDN w:val="0"/>
              <w:adjustRightInd w:val="0"/>
              <w:snapToGrid/>
              <w:spacing w:line="24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打好蓝天保卫战，减少工地扬尘对环境的影响</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1076" w:type="dxa"/>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8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可持续效益指标</w:t>
            </w:r>
          </w:p>
        </w:tc>
        <w:tc>
          <w:tcPr>
            <w:tcW w:w="294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城市管理精细化水平</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076" w:type="dxa"/>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8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满意度指标</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服务对象满意度指标</w:t>
            </w:r>
          </w:p>
        </w:tc>
        <w:tc>
          <w:tcPr>
            <w:tcW w:w="294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群众对城管案件查处满意度</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满意、不满意</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076" w:type="dxa"/>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8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服务对象满意度指标</w:t>
            </w:r>
          </w:p>
        </w:tc>
        <w:tc>
          <w:tcPr>
            <w:tcW w:w="294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群众对市容市貌环境整治满意度</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满意、不满意</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076" w:type="dxa"/>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962"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合计</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righ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98</w:t>
            </w:r>
          </w:p>
        </w:tc>
        <w:tc>
          <w:tcPr>
            <w:tcW w:w="1076" w:type="dxa"/>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0" w:hRule="atLeast"/>
        </w:trPr>
        <w:tc>
          <w:tcPr>
            <w:tcW w:w="7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评价结论</w:t>
            </w:r>
          </w:p>
        </w:tc>
        <w:tc>
          <w:tcPr>
            <w:tcW w:w="12253"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项目指标全面完成，项目社会效益、可持续发展效益明显，主要集中在：一是结合全国文明城市创建和“街长制”实施，深入推进市容环境规范整治。二是在利州西路、兴安路、柳林路、万育街等路段增设机动车临时停车泊位。三是加强中高考期间噪声管控，纠正噪音扰民。四是制定街长制工作实施办法，建立情况反馈、联络会商、提醒提示、监督考核制度。五是先后查办上西中学还建项目等企业出借资质案，邦泰天誉项目未按照工程设计图纸施工，万豪KTV装饰装修无证施工，凤凰世纪城香蜜湖工程等项目防尘降尘措施不落实等案件。六是开展燃气领域安全专项执法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7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存在问题</w:t>
            </w:r>
          </w:p>
        </w:tc>
        <w:tc>
          <w:tcPr>
            <w:tcW w:w="12253"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随着我市经济高速发展，市城区快速扩容，执法管理任务愈加繁重，支队执法力量不足。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7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改进措施</w:t>
            </w:r>
          </w:p>
        </w:tc>
        <w:tc>
          <w:tcPr>
            <w:tcW w:w="12253"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规范执法行为，强调文明执法，加大对城管执法经费的支持。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7" w:hRule="atLeast"/>
        </w:trPr>
        <w:tc>
          <w:tcPr>
            <w:tcW w:w="813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项目负责人：王凌云</w:t>
            </w:r>
          </w:p>
        </w:tc>
        <w:tc>
          <w:tcPr>
            <w:tcW w:w="4822"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财务负责人：赵薇薇</w:t>
            </w:r>
          </w:p>
        </w:tc>
      </w:tr>
    </w:tbl>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tbl>
      <w:tblPr>
        <w:tblStyle w:val="10"/>
        <w:tblW w:w="12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7"/>
        <w:gridCol w:w="2041"/>
        <w:gridCol w:w="1836"/>
        <w:gridCol w:w="1774"/>
        <w:gridCol w:w="988"/>
        <w:gridCol w:w="767"/>
        <w:gridCol w:w="930"/>
        <w:gridCol w:w="1088"/>
        <w:gridCol w:w="505"/>
        <w:gridCol w:w="455"/>
        <w:gridCol w:w="1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1296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87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项目名称</w:t>
            </w:r>
          </w:p>
        </w:tc>
        <w:tc>
          <w:tcPr>
            <w:tcW w:w="10082"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51080021T000000052102-市城区流浪犬只收养中心运行经费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87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主管部门</w:t>
            </w:r>
          </w:p>
        </w:tc>
        <w:tc>
          <w:tcPr>
            <w:tcW w:w="6295"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广元市城市管理行政执法局部门</w:t>
            </w:r>
          </w:p>
        </w:tc>
        <w:tc>
          <w:tcPr>
            <w:tcW w:w="1088" w:type="dxa"/>
            <w:tcBorders>
              <w:top w:val="nil"/>
              <w:left w:val="nil"/>
              <w:bottom w:val="nil"/>
              <w:right w:val="nil"/>
            </w:tcBorders>
            <w:vAlign w:val="center"/>
          </w:tcPr>
          <w:p>
            <w:pPr>
              <w:widowControl/>
              <w:shd w:val="clear" w:color="040000" w:fill="auto"/>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实施单位 （盖章）</w:t>
            </w:r>
          </w:p>
        </w:tc>
        <w:tc>
          <w:tcPr>
            <w:tcW w:w="269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3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项目基本情况</w:t>
            </w:r>
          </w:p>
        </w:tc>
        <w:tc>
          <w:tcPr>
            <w:tcW w:w="204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1.项目年度目标完成情况</w:t>
            </w:r>
          </w:p>
        </w:tc>
        <w:tc>
          <w:tcPr>
            <w:tcW w:w="6295"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项目年度目标</w:t>
            </w:r>
          </w:p>
        </w:tc>
        <w:tc>
          <w:tcPr>
            <w:tcW w:w="3787"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4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6295"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负责犬只饲养、犬舍清洗消毒、病死犬只无害化处理等工作，保障流浪犬只收养中心正常运行。</w:t>
            </w:r>
          </w:p>
        </w:tc>
        <w:tc>
          <w:tcPr>
            <w:tcW w:w="3787"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通过项目的实施，集中对城区流浪犬只、违规养犬暂扣的犬只进行收容处置，降低市城区流浪犬只密度，保障市民聚会出行的安全。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2.项目实施内容及过程概述</w:t>
            </w:r>
          </w:p>
        </w:tc>
        <w:tc>
          <w:tcPr>
            <w:tcW w:w="10082"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按照年初工作计划，由市城市管理行政执法支队河西大队指定专人每月报销饲养犬只产生的费用、基础设施及专用设备维护费、医疗防护用具采购等费用。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83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预算执行情况（10分）</w:t>
            </w: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年度预算数（万元）</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年初预算</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调整后预算数</w:t>
            </w:r>
          </w:p>
        </w:tc>
        <w:tc>
          <w:tcPr>
            <w:tcW w:w="268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预算执行数</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预算执行率</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3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总额</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4.00</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4.00</w:t>
            </w:r>
          </w:p>
        </w:tc>
        <w:tc>
          <w:tcPr>
            <w:tcW w:w="268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4.00</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1739" w:type="dxa"/>
            <w:vMerge w:val="restart"/>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其中：财政资金</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4.00</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4.00</w:t>
            </w:r>
          </w:p>
        </w:tc>
        <w:tc>
          <w:tcPr>
            <w:tcW w:w="268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4.00</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财政专户管理资金</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68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单位资金</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68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其他资金</w:t>
            </w:r>
          </w:p>
        </w:tc>
        <w:tc>
          <w:tcPr>
            <w:tcW w:w="1836"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177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685" w:type="dxa"/>
            <w:gridSpan w:val="3"/>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1088"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绩效指标（90分）</w:t>
            </w: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一级指标</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二级指标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三级指标</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指标性质</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指标值</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度量</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完成值</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3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4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产出指标</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数量指标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饲养员</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等于</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名</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739"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4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数量指标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狗粮</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0.5</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斤/只/天</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0.5</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739"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4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质量指标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犬只收养中心运转效率</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高中低</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高</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739"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成本指标</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经济成本指标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基础设施设备维修维护费；犬只食物费用；犬只档案管理费；水电费；水电费</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万元</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4万元</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739"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4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效益指标</w:t>
            </w:r>
          </w:p>
        </w:tc>
        <w:tc>
          <w:tcPr>
            <w:tcW w:w="1836" w:type="dxa"/>
            <w:tcBorders>
              <w:top w:val="single" w:color="000000" w:sz="4" w:space="0"/>
              <w:left w:val="single" w:color="000000" w:sz="4" w:space="0"/>
              <w:bottom w:val="nil"/>
              <w:right w:val="single" w:color="000000" w:sz="4" w:space="0"/>
            </w:tcBorders>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社会效益指标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防止发生犬吠扰民、犬只伤人、流浪犬只聚集、不文明养犬等行为，确保市民健康安全</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w:t>
            </w:r>
          </w:p>
        </w:tc>
        <w:tc>
          <w:tcPr>
            <w:tcW w:w="1739"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4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36" w:type="dxa"/>
            <w:tcBorders>
              <w:top w:val="single" w:color="000000" w:sz="4" w:space="0"/>
              <w:left w:val="single" w:color="000000" w:sz="4" w:space="0"/>
              <w:bottom w:val="nil"/>
              <w:right w:val="single" w:color="000000" w:sz="4" w:space="0"/>
            </w:tcBorders>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社会效益指标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维护社会公共秩序，树立城市文明形象</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w:t>
            </w:r>
          </w:p>
        </w:tc>
        <w:tc>
          <w:tcPr>
            <w:tcW w:w="1739"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4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可持续效益指标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建立健全流浪犬只管理常态工作机制，维护良好城市环境</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w:t>
            </w:r>
          </w:p>
        </w:tc>
        <w:tc>
          <w:tcPr>
            <w:tcW w:w="1739"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满意度指标</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服务对象满意度指标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群众对流浪犬只收养工作的满意度</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满意、不满意</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w:t>
            </w:r>
          </w:p>
        </w:tc>
        <w:tc>
          <w:tcPr>
            <w:tcW w:w="1739"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261"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合计</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righ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98</w:t>
            </w:r>
          </w:p>
        </w:tc>
        <w:tc>
          <w:tcPr>
            <w:tcW w:w="1739" w:type="dxa"/>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83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评价结论</w:t>
            </w:r>
          </w:p>
        </w:tc>
        <w:tc>
          <w:tcPr>
            <w:tcW w:w="12123"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rPr>
              <w:t>通过制止制止不文明养犬行为，捕捉流浪犬只，处罚敞放犬只行为，解决了流浪犬带来的安全隐患，为助力国家卫生城市的巩固，创建文明城市、建设中国最干净城市做出积极的贡献。截止2022年12月31日，流浪犬只收养中心全年无大面积疫病传染，无犬只集体死亡，项目指标全面完成，项目社会效益、可持续发展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83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存在问题</w:t>
            </w:r>
          </w:p>
        </w:tc>
        <w:tc>
          <w:tcPr>
            <w:tcW w:w="12123"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流浪犬只收容饲养数量增加，运行经费不足；流浪犬只扰民、部分市民遛犬不牵绳等问题还不同程度存在。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83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改进措施</w:t>
            </w:r>
          </w:p>
        </w:tc>
        <w:tc>
          <w:tcPr>
            <w:tcW w:w="12123"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加大资金投入，加大宣传力度，维修改建犬舍基础设施，协调农业农村部门共同做好犬只免疫工作，保障中心正常运行。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476"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项目负责人：匡伟</w:t>
            </w:r>
          </w:p>
        </w:tc>
        <w:tc>
          <w:tcPr>
            <w:tcW w:w="5484"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财务负责人：赵薇薇</w:t>
            </w:r>
          </w:p>
        </w:tc>
      </w:tr>
    </w:tbl>
    <w:p>
      <w:pPr>
        <w:pStyle w:val="2"/>
        <w:shd w:val="clear" w:color="010000" w:fill="auto"/>
        <w:rPr>
          <w:rFonts w:hint="eastAsia" w:ascii="仿宋_GB2312" w:hAnsi="仿宋_GB2312" w:eastAsia="仿宋_GB2312"/>
          <w:color w:val="auto"/>
          <w:sz w:val="32"/>
          <w:szCs w:val="24"/>
          <w:highlight w:val="none"/>
          <w:lang w:val="en-US"/>
        </w:rPr>
      </w:pPr>
    </w:p>
    <w:tbl>
      <w:tblPr>
        <w:tblStyle w:val="10"/>
        <w:tblW w:w="12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2051"/>
        <w:gridCol w:w="1774"/>
        <w:gridCol w:w="2183"/>
        <w:gridCol w:w="870"/>
        <w:gridCol w:w="915"/>
        <w:gridCol w:w="705"/>
        <w:gridCol w:w="907"/>
        <w:gridCol w:w="505"/>
        <w:gridCol w:w="456"/>
        <w:gridCol w:w="1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9" w:hRule="atLeast"/>
        </w:trPr>
        <w:tc>
          <w:tcPr>
            <w:tcW w:w="1296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289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项目名称</w:t>
            </w:r>
          </w:p>
        </w:tc>
        <w:tc>
          <w:tcPr>
            <w:tcW w:w="10069"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51080021T000000052103-数字化城管信息系统运行经费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6" w:hRule="atLeast"/>
        </w:trPr>
        <w:tc>
          <w:tcPr>
            <w:tcW w:w="289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主管部门</w:t>
            </w:r>
          </w:p>
        </w:tc>
        <w:tc>
          <w:tcPr>
            <w:tcW w:w="6447"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广元市城市管理行政执法局部门</w:t>
            </w:r>
          </w:p>
        </w:tc>
        <w:tc>
          <w:tcPr>
            <w:tcW w:w="907" w:type="dxa"/>
            <w:tcBorders>
              <w:top w:val="nil"/>
              <w:left w:val="nil"/>
              <w:bottom w:val="nil"/>
              <w:right w:val="nil"/>
            </w:tcBorders>
            <w:vAlign w:val="center"/>
          </w:tcPr>
          <w:p>
            <w:pPr>
              <w:widowControl/>
              <w:shd w:val="clear" w:color="050000" w:fill="auto"/>
              <w:wordWrap/>
              <w:autoSpaceDE w:val="0"/>
              <w:autoSpaceDN w:val="0"/>
              <w:adjustRightInd w:val="0"/>
              <w:snapToGrid/>
              <w:spacing w:line="240" w:lineRule="exact"/>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实施单位（盖章）</w:t>
            </w:r>
          </w:p>
        </w:tc>
        <w:tc>
          <w:tcPr>
            <w:tcW w:w="271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1.项目年度目标完成情况</w:t>
            </w:r>
          </w:p>
        </w:tc>
        <w:tc>
          <w:tcPr>
            <w:tcW w:w="6447"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项目年度目标</w:t>
            </w:r>
          </w:p>
        </w:tc>
        <w:tc>
          <w:tcPr>
            <w:tcW w:w="3622"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5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6447"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保障数字化城管信息系统、道路扬尘视频监控系统、机动车违停处罚系统正常运行。   　</w:t>
            </w:r>
          </w:p>
        </w:tc>
        <w:tc>
          <w:tcPr>
            <w:tcW w:w="3622"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保障数字化城市管理信息系统正常运行，全面发挥其在城市精细化管理方面的作用。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8"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2.项目实施内容及过程概述</w:t>
            </w:r>
          </w:p>
        </w:tc>
        <w:tc>
          <w:tcPr>
            <w:tcW w:w="10069"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按照年初制定的计划，由市数字化城管指挥中心指定专人每月报销城管通、数字化城管信息系统、机动车违法处罚系统、服务器、交换机等硬件设备运行的电费。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预算执行情况（10分）</w:t>
            </w: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年度预算数（万元）</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年初预算</w:t>
            </w:r>
          </w:p>
        </w:tc>
        <w:tc>
          <w:tcPr>
            <w:tcW w:w="21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调整后预算数</w:t>
            </w:r>
          </w:p>
        </w:tc>
        <w:tc>
          <w:tcPr>
            <w:tcW w:w="249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预算执行数</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预算执行率</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总额</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w:t>
            </w:r>
          </w:p>
        </w:tc>
        <w:tc>
          <w:tcPr>
            <w:tcW w:w="21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w:t>
            </w:r>
          </w:p>
        </w:tc>
        <w:tc>
          <w:tcPr>
            <w:tcW w:w="249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175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其中：财政资金</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w:t>
            </w:r>
          </w:p>
        </w:tc>
        <w:tc>
          <w:tcPr>
            <w:tcW w:w="21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w:t>
            </w:r>
          </w:p>
        </w:tc>
        <w:tc>
          <w:tcPr>
            <w:tcW w:w="249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财政专户管理资金</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1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49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单位资金</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1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49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其他资金</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c>
          <w:tcPr>
            <w:tcW w:w="218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c>
          <w:tcPr>
            <w:tcW w:w="249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4" w:hRule="atLeast"/>
        </w:trPr>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绩效指标（90分）</w:t>
            </w: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一级指标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二级指标</w:t>
            </w:r>
          </w:p>
        </w:tc>
        <w:tc>
          <w:tcPr>
            <w:tcW w:w="21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三级指标</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指标</w:t>
            </w:r>
          </w:p>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性质</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指标值</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度量单位</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完成值</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产出指标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产出指标</w:t>
            </w:r>
          </w:p>
        </w:tc>
        <w:tc>
          <w:tcPr>
            <w:tcW w:w="21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城管通数量</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等于</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部</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20部</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rPr>
              <w:t>40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rPr>
              <w:t>40</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成本指标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经济成本指标</w:t>
            </w:r>
          </w:p>
        </w:tc>
        <w:tc>
          <w:tcPr>
            <w:tcW w:w="218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城管通费用；中心机房内服务器、交换器等硬件设备及办公运行电费；数字化城管信息系统维保费</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万元</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10万元</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效益指标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社会效益指标</w:t>
            </w:r>
          </w:p>
        </w:tc>
        <w:tc>
          <w:tcPr>
            <w:tcW w:w="218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提高了市级城市管理案件的处置效率</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社会效益指标</w:t>
            </w:r>
          </w:p>
        </w:tc>
        <w:tc>
          <w:tcPr>
            <w:tcW w:w="218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提高了我市数字化城市管理水平</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可持续效益指标</w:t>
            </w:r>
          </w:p>
        </w:tc>
        <w:tc>
          <w:tcPr>
            <w:tcW w:w="218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降低了执法人力成本</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满意度指标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服务对象满意度指标</w:t>
            </w:r>
          </w:p>
        </w:tc>
        <w:tc>
          <w:tcPr>
            <w:tcW w:w="218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群众对城管数字化管理系统工作的满意度</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满意、不满意</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245"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合计</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righ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99</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评价结论</w:t>
            </w:r>
          </w:p>
        </w:tc>
        <w:tc>
          <w:tcPr>
            <w:tcW w:w="12120"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项目指标全面完成，项目社会效益、可持续发展效益明显，主要集中在：一是积极推动城市运行管理服务平台建设工作，起草《广元市城市运行管理服务平台建设工作方案》，将城市综合管理服务平台列入政府治理提升专项工程，主动对接“城市大脑”建设工作。二是采取城管执法大队巡查与市数字化城管监督指挥中心天网视频巡查相结合的方式采集信息，应用数字化城管平台闭环高效处置城市管理问题。三是做好信息系统管理维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存在问题</w:t>
            </w:r>
          </w:p>
        </w:tc>
        <w:tc>
          <w:tcPr>
            <w:tcW w:w="12120"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随着运行年限增长，数字化城管信息系统硬件设备老化，内存、存储等资源不足。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改进措施</w:t>
            </w:r>
          </w:p>
        </w:tc>
        <w:tc>
          <w:tcPr>
            <w:tcW w:w="12120"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加大运维资金，尽快做好网络安全和信息化建设保护工作。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71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项目负责人：刘婷婷</w:t>
            </w:r>
          </w:p>
        </w:tc>
        <w:tc>
          <w:tcPr>
            <w:tcW w:w="5242"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财务负责人：赵薇薇</w:t>
            </w:r>
          </w:p>
        </w:tc>
      </w:tr>
    </w:tbl>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tbl>
      <w:tblPr>
        <w:tblStyle w:val="10"/>
        <w:tblW w:w="132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0"/>
        <w:gridCol w:w="1596"/>
        <w:gridCol w:w="1235"/>
        <w:gridCol w:w="3996"/>
        <w:gridCol w:w="721"/>
        <w:gridCol w:w="1035"/>
        <w:gridCol w:w="615"/>
        <w:gridCol w:w="817"/>
        <w:gridCol w:w="496"/>
        <w:gridCol w:w="427"/>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13268"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30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项目名称</w:t>
            </w:r>
          </w:p>
        </w:tc>
        <w:tc>
          <w:tcPr>
            <w:tcW w:w="10962"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51080021T000000052107-火车站站前广场管理专项经费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30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主管部门</w:t>
            </w:r>
          </w:p>
        </w:tc>
        <w:tc>
          <w:tcPr>
            <w:tcW w:w="7602"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广元市城市管理行政执法局部门</w:t>
            </w:r>
          </w:p>
        </w:tc>
        <w:tc>
          <w:tcPr>
            <w:tcW w:w="817" w:type="dxa"/>
            <w:tcBorders>
              <w:top w:val="nil"/>
              <w:left w:val="nil"/>
              <w:bottom w:val="nil"/>
              <w:right w:val="nil"/>
            </w:tcBorders>
            <w:vAlign w:val="center"/>
          </w:tcPr>
          <w:p>
            <w:pPr>
              <w:widowControl/>
              <w:shd w:val="clear" w:color="040000" w:fill="auto"/>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实施单位 （盖章）</w:t>
            </w:r>
          </w:p>
        </w:tc>
        <w:tc>
          <w:tcPr>
            <w:tcW w:w="254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10"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项目基本情况</w:t>
            </w:r>
          </w:p>
        </w:tc>
        <w:tc>
          <w:tcPr>
            <w:tcW w:w="159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1.项目年度目标完成情况</w:t>
            </w:r>
          </w:p>
        </w:tc>
        <w:tc>
          <w:tcPr>
            <w:tcW w:w="7602"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项目年度目标</w:t>
            </w:r>
          </w:p>
        </w:tc>
        <w:tc>
          <w:tcPr>
            <w:tcW w:w="3360"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71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159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7602"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保障火车站站前广场及周边市容秩序良好，市政设施运行正常，环境干净卫生。</w:t>
            </w:r>
          </w:p>
        </w:tc>
        <w:tc>
          <w:tcPr>
            <w:tcW w:w="3360"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以市容秩序管理为重点，牵头出站口卡口防疫、协调相关部门抓好市政设施设置和管理维护、环卫清扫保洁等工作。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71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2.项目实施内容及过程概述</w:t>
            </w:r>
          </w:p>
        </w:tc>
        <w:tc>
          <w:tcPr>
            <w:tcW w:w="10962"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由火车站站前广场管理中心指定专人每月报销广场出入站口电梯维修费用；火车站宣传及标识标牌制作、更换费用；对疫情防控、应急处置、零星公共设施、标识标牌进行维修、更新。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710"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预算执行情况（10分）</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年度预算数（万元）</w:t>
            </w: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年初预算</w:t>
            </w:r>
          </w:p>
        </w:tc>
        <w:tc>
          <w:tcPr>
            <w:tcW w:w="39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调整后预算数</w:t>
            </w:r>
          </w:p>
        </w:tc>
        <w:tc>
          <w:tcPr>
            <w:tcW w:w="237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预算执行数</w:t>
            </w:r>
          </w:p>
        </w:tc>
        <w:tc>
          <w:tcPr>
            <w:tcW w:w="81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预算执行率</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71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总额</w:t>
            </w: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w:t>
            </w:r>
          </w:p>
        </w:tc>
        <w:tc>
          <w:tcPr>
            <w:tcW w:w="39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w:t>
            </w:r>
          </w:p>
        </w:tc>
        <w:tc>
          <w:tcPr>
            <w:tcW w:w="237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w:t>
            </w:r>
          </w:p>
        </w:tc>
        <w:tc>
          <w:tcPr>
            <w:tcW w:w="81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1620"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71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其中：财政资金</w:t>
            </w: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w:t>
            </w:r>
          </w:p>
        </w:tc>
        <w:tc>
          <w:tcPr>
            <w:tcW w:w="39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w:t>
            </w:r>
          </w:p>
        </w:tc>
        <w:tc>
          <w:tcPr>
            <w:tcW w:w="237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w:t>
            </w:r>
          </w:p>
        </w:tc>
        <w:tc>
          <w:tcPr>
            <w:tcW w:w="81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62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71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财政专户管理资金</w:t>
            </w: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39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37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81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62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71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单位资金</w:t>
            </w: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39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37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81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62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71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其他资金</w:t>
            </w:r>
          </w:p>
        </w:tc>
        <w:tc>
          <w:tcPr>
            <w:tcW w:w="1235"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3996"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371" w:type="dxa"/>
            <w:gridSpan w:val="3"/>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62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710"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绩效指标（90分）</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一级指标</w:t>
            </w: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二级指标</w:t>
            </w:r>
          </w:p>
        </w:tc>
        <w:tc>
          <w:tcPr>
            <w:tcW w:w="39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三级指标</w:t>
            </w:r>
          </w:p>
        </w:tc>
        <w:tc>
          <w:tcPr>
            <w:tcW w:w="7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指标性质</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指标值</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度量单位</w:t>
            </w:r>
          </w:p>
        </w:tc>
        <w:tc>
          <w:tcPr>
            <w:tcW w:w="81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完成值</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71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9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产出指标</w:t>
            </w: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数量指标</w:t>
            </w:r>
          </w:p>
        </w:tc>
        <w:tc>
          <w:tcPr>
            <w:tcW w:w="39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火车站公益广告及标识条数</w:t>
            </w:r>
          </w:p>
        </w:tc>
        <w:tc>
          <w:tcPr>
            <w:tcW w:w="7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条</w:t>
            </w:r>
          </w:p>
        </w:tc>
        <w:tc>
          <w:tcPr>
            <w:tcW w:w="81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50</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620"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71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9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数量指标</w:t>
            </w:r>
          </w:p>
        </w:tc>
        <w:tc>
          <w:tcPr>
            <w:tcW w:w="39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火车站站前反恐防暴演练次数</w:t>
            </w:r>
          </w:p>
        </w:tc>
        <w:tc>
          <w:tcPr>
            <w:tcW w:w="7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次/周</w:t>
            </w:r>
          </w:p>
        </w:tc>
        <w:tc>
          <w:tcPr>
            <w:tcW w:w="81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1次/周</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620"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71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9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质量指标</w:t>
            </w:r>
          </w:p>
        </w:tc>
        <w:tc>
          <w:tcPr>
            <w:tcW w:w="39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防疫物资质量</w:t>
            </w:r>
          </w:p>
        </w:tc>
        <w:tc>
          <w:tcPr>
            <w:tcW w:w="7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合格、不合格</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81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合格</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1620"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71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9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质量指标</w:t>
            </w:r>
          </w:p>
        </w:tc>
        <w:tc>
          <w:tcPr>
            <w:tcW w:w="39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火车站站前广场运转效率</w:t>
            </w:r>
          </w:p>
        </w:tc>
        <w:tc>
          <w:tcPr>
            <w:tcW w:w="7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高、中、低</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81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高</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620"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5" w:hRule="atLeast"/>
        </w:trPr>
        <w:tc>
          <w:tcPr>
            <w:tcW w:w="71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成本指标</w:t>
            </w: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经济成本</w:t>
            </w:r>
          </w:p>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指标</w:t>
            </w:r>
          </w:p>
        </w:tc>
        <w:tc>
          <w:tcPr>
            <w:tcW w:w="39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火车站站前广场出入站口电梯维修费用；火车站宣传及标识标牌制作、更换费用；疫情防控及应急工作费用；出站口电梯运维费等。</w:t>
            </w:r>
          </w:p>
        </w:tc>
        <w:tc>
          <w:tcPr>
            <w:tcW w:w="7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万元</w:t>
            </w:r>
          </w:p>
        </w:tc>
        <w:tc>
          <w:tcPr>
            <w:tcW w:w="81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10万元</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620"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71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9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效益指标</w:t>
            </w: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kern w:val="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社会效益</w:t>
            </w:r>
          </w:p>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指标</w:t>
            </w:r>
          </w:p>
        </w:tc>
        <w:tc>
          <w:tcPr>
            <w:tcW w:w="39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保证火车站周边客运秩序、市容秩序规范</w:t>
            </w:r>
          </w:p>
        </w:tc>
        <w:tc>
          <w:tcPr>
            <w:tcW w:w="7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81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1620"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71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9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可持续效益指标</w:t>
            </w:r>
          </w:p>
        </w:tc>
        <w:tc>
          <w:tcPr>
            <w:tcW w:w="39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消除安全隐患，推动“平安广元”建设</w:t>
            </w:r>
          </w:p>
        </w:tc>
        <w:tc>
          <w:tcPr>
            <w:tcW w:w="7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81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1620"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71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满意度指标</w:t>
            </w: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服务对象满意度指标</w:t>
            </w:r>
          </w:p>
        </w:tc>
        <w:tc>
          <w:tcPr>
            <w:tcW w:w="39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进出口旅客对火车站站前广场市容市貌的满意度</w:t>
            </w:r>
          </w:p>
        </w:tc>
        <w:tc>
          <w:tcPr>
            <w:tcW w:w="7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满意、不满意</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81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620"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725"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合计</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righ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99</w:t>
            </w:r>
          </w:p>
        </w:tc>
        <w:tc>
          <w:tcPr>
            <w:tcW w:w="1620" w:type="dxa"/>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评价结论</w:t>
            </w:r>
          </w:p>
        </w:tc>
        <w:tc>
          <w:tcPr>
            <w:tcW w:w="1255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项目指标全面完成，项目社会效益、可持续发展效益明显：一是统筹和协调市住建设局及下属等部门分别完成站前广场送客通道路面改建、维护开通换乘通道、更换客运通道40余盏路灯、维护地下通道渗漏、解决防疫隔离区排水等设施建设。二是积极落实市防疫指挥部要求，完成“入川即检”工作。三是积极开展社会治安立体巡防联控工作，组织做好春运、国庆和党的二十大等重大保障工作。四是定期组织联动执法及安全检查。五是持续开展市容专项整治。六是协调进站口、出站口、停车场及周边商户大型氛LED产权单位刊播及设置各类公益广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存在问题</w:t>
            </w:r>
          </w:p>
        </w:tc>
        <w:tc>
          <w:tcPr>
            <w:tcW w:w="1255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进站口运行电梯数量的增加，电费、维保及维修成本将逐年增加，运行经费较紧张。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改进措施</w:t>
            </w:r>
          </w:p>
        </w:tc>
        <w:tc>
          <w:tcPr>
            <w:tcW w:w="1255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适当增加运行经费，保障公共设施、设备及时维护维修。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25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项目负责人：曾里</w:t>
            </w:r>
          </w:p>
        </w:tc>
        <w:tc>
          <w:tcPr>
            <w:tcW w:w="5010"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财务负责人：赵薇薇</w:t>
            </w:r>
          </w:p>
        </w:tc>
      </w:tr>
    </w:tbl>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tbl>
      <w:tblPr>
        <w:tblStyle w:val="10"/>
        <w:tblW w:w="12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
        <w:gridCol w:w="2007"/>
        <w:gridCol w:w="1744"/>
        <w:gridCol w:w="2231"/>
        <w:gridCol w:w="664"/>
        <w:gridCol w:w="1016"/>
        <w:gridCol w:w="679"/>
        <w:gridCol w:w="921"/>
        <w:gridCol w:w="576"/>
        <w:gridCol w:w="576"/>
        <w:gridCol w:w="1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1296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8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项目名称</w:t>
            </w:r>
          </w:p>
        </w:tc>
        <w:tc>
          <w:tcPr>
            <w:tcW w:w="10121"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51080021Y000000176770-其他公用经费（福利、工会、公车补贴、党建、退休活动）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8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主管部门</w:t>
            </w:r>
          </w:p>
        </w:tc>
        <w:tc>
          <w:tcPr>
            <w:tcW w:w="633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广元市城市管理行政执法局部门</w:t>
            </w:r>
          </w:p>
        </w:tc>
        <w:tc>
          <w:tcPr>
            <w:tcW w:w="921" w:type="dxa"/>
            <w:tcBorders>
              <w:top w:val="nil"/>
              <w:left w:val="nil"/>
              <w:bottom w:val="nil"/>
              <w:right w:val="nil"/>
            </w:tcBorders>
            <w:vAlign w:val="center"/>
          </w:tcPr>
          <w:p>
            <w:pPr>
              <w:widowControl/>
              <w:shd w:val="clear" w:color="040000" w:fill="auto"/>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实施单位 （盖章）</w:t>
            </w:r>
          </w:p>
        </w:tc>
        <w:tc>
          <w:tcPr>
            <w:tcW w:w="286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项目基本情况</w:t>
            </w:r>
          </w:p>
        </w:tc>
        <w:tc>
          <w:tcPr>
            <w:tcW w:w="200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1.项目年度目标完成情况</w:t>
            </w:r>
          </w:p>
        </w:tc>
        <w:tc>
          <w:tcPr>
            <w:tcW w:w="633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项目年度目标</w:t>
            </w:r>
          </w:p>
        </w:tc>
        <w:tc>
          <w:tcPr>
            <w:tcW w:w="3787"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0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633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按时发放公务补贴，按规定保障干部职工福利。</w:t>
            </w:r>
          </w:p>
        </w:tc>
        <w:tc>
          <w:tcPr>
            <w:tcW w:w="3787"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车补按时发放，干部职工得到保障。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2.项目实施内容及过程概述</w:t>
            </w:r>
          </w:p>
        </w:tc>
        <w:tc>
          <w:tcPr>
            <w:tcW w:w="10121"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重大事项纳入“三重一大”范围，提交党组会审定。严格按照项目管理有关规定对项目经费进行管理，在支付经费前对项目实施效果进行评估，重要环节进行专题研究，经费管理主动接受纪委、审计部门监督检查，对预算执行实行动态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预算执行情况（10分）</w:t>
            </w:r>
          </w:p>
        </w:tc>
        <w:tc>
          <w:tcPr>
            <w:tcW w:w="20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年度预算数（万元）</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年初预算</w:t>
            </w:r>
          </w:p>
        </w:tc>
        <w:tc>
          <w:tcPr>
            <w:tcW w:w="223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调整后预算数</w:t>
            </w:r>
          </w:p>
        </w:tc>
        <w:tc>
          <w:tcPr>
            <w:tcW w:w="235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预算执行数</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预算执行率</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1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总额</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158.45</w:t>
            </w:r>
          </w:p>
        </w:tc>
        <w:tc>
          <w:tcPr>
            <w:tcW w:w="223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158.45</w:t>
            </w:r>
          </w:p>
        </w:tc>
        <w:tc>
          <w:tcPr>
            <w:tcW w:w="235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158.45</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1714" w:type="dxa"/>
            <w:vMerge w:val="restart"/>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其中：财政资金</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158.45</w:t>
            </w:r>
          </w:p>
        </w:tc>
        <w:tc>
          <w:tcPr>
            <w:tcW w:w="223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158.45</w:t>
            </w:r>
          </w:p>
        </w:tc>
        <w:tc>
          <w:tcPr>
            <w:tcW w:w="235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158.45</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财政专户管理资金</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3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35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单位资金</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3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35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其他资金</w:t>
            </w:r>
          </w:p>
        </w:tc>
        <w:tc>
          <w:tcPr>
            <w:tcW w:w="174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231"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359" w:type="dxa"/>
            <w:gridSpan w:val="3"/>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绩效指标（90分）</w:t>
            </w:r>
          </w:p>
        </w:tc>
        <w:tc>
          <w:tcPr>
            <w:tcW w:w="20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一级指标</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二级指标</w:t>
            </w:r>
          </w:p>
        </w:tc>
        <w:tc>
          <w:tcPr>
            <w:tcW w:w="223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三级指标</w:t>
            </w:r>
          </w:p>
        </w:tc>
        <w:tc>
          <w:tcPr>
            <w:tcW w:w="66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指标性质</w:t>
            </w: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指标值</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度量单位</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完成值</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71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产出指标</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数量指标</w:t>
            </w:r>
          </w:p>
        </w:tc>
        <w:tc>
          <w:tcPr>
            <w:tcW w:w="223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科目调整次数</w:t>
            </w:r>
          </w:p>
        </w:tc>
        <w:tc>
          <w:tcPr>
            <w:tcW w:w="66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次</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质量指标</w:t>
            </w:r>
          </w:p>
        </w:tc>
        <w:tc>
          <w:tcPr>
            <w:tcW w:w="223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预算编制准确率（计算方法为：∣（执行数-预算数）/预算数∣）</w:t>
            </w:r>
          </w:p>
        </w:tc>
        <w:tc>
          <w:tcPr>
            <w:tcW w:w="66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效益指标</w:t>
            </w:r>
          </w:p>
        </w:tc>
        <w:tc>
          <w:tcPr>
            <w:tcW w:w="174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经济效益指标</w:t>
            </w:r>
          </w:p>
        </w:tc>
        <w:tc>
          <w:tcPr>
            <w:tcW w:w="223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“三公经费”控制率[计算方法为：（三公经费实际支出数/预算安排数]×100%）</w:t>
            </w:r>
          </w:p>
        </w:tc>
        <w:tc>
          <w:tcPr>
            <w:tcW w:w="66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74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23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运转保障率</w:t>
            </w:r>
          </w:p>
        </w:tc>
        <w:tc>
          <w:tcPr>
            <w:tcW w:w="66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094"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合计</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righ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1714" w:type="dxa"/>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评价</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结论</w:t>
            </w:r>
          </w:p>
        </w:tc>
        <w:tc>
          <w:tcPr>
            <w:tcW w:w="1212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项目指标全面完成，项目社会效益明显，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存在</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问题</w:t>
            </w:r>
          </w:p>
        </w:tc>
        <w:tc>
          <w:tcPr>
            <w:tcW w:w="1212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改进</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措施</w:t>
            </w:r>
          </w:p>
        </w:tc>
        <w:tc>
          <w:tcPr>
            <w:tcW w:w="1212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47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项目负责人：张正国</w:t>
            </w:r>
          </w:p>
        </w:tc>
        <w:tc>
          <w:tcPr>
            <w:tcW w:w="5482"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财务负责人：赵薇薇</w:t>
            </w:r>
          </w:p>
        </w:tc>
      </w:tr>
    </w:tbl>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tbl>
      <w:tblPr>
        <w:tblStyle w:val="10"/>
        <w:tblW w:w="130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
        <w:gridCol w:w="2011"/>
        <w:gridCol w:w="1744"/>
        <w:gridCol w:w="2219"/>
        <w:gridCol w:w="642"/>
        <w:gridCol w:w="1041"/>
        <w:gridCol w:w="594"/>
        <w:gridCol w:w="1008"/>
        <w:gridCol w:w="576"/>
        <w:gridCol w:w="576"/>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13028"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7" w:hRule="atLeast"/>
        </w:trPr>
        <w:tc>
          <w:tcPr>
            <w:tcW w:w="284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项目名称</w:t>
            </w:r>
          </w:p>
        </w:tc>
        <w:tc>
          <w:tcPr>
            <w:tcW w:w="10185" w:type="dxa"/>
            <w:gridSpan w:val="9"/>
            <w:tcBorders>
              <w:top w:val="single" w:color="000000" w:sz="4" w:space="0"/>
              <w:left w:val="single" w:color="000000" w:sz="4" w:space="0"/>
              <w:bottom w:val="single" w:color="auto"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51080022R000000267546-工资性支出（事业）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843" w:type="dxa"/>
            <w:gridSpan w:val="2"/>
            <w:tcBorders>
              <w:top w:val="single" w:color="000000" w:sz="4" w:space="0"/>
              <w:left w:val="single" w:color="000000" w:sz="4" w:space="0"/>
              <w:bottom w:val="single" w:color="000000" w:sz="4" w:space="0"/>
              <w:right w:val="single" w:color="auto"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主管部门</w:t>
            </w:r>
          </w:p>
        </w:tc>
        <w:tc>
          <w:tcPr>
            <w:tcW w:w="6240" w:type="dxa"/>
            <w:gridSpan w:val="5"/>
            <w:tcBorders>
              <w:top w:val="single" w:color="auto" w:sz="4" w:space="0"/>
              <w:left w:val="single" w:color="auto" w:sz="4" w:space="0"/>
              <w:bottom w:val="single" w:color="auto" w:sz="4" w:space="0"/>
              <w:right w:val="single" w:color="auto"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广元市城市管理行政执法局部门</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实施单位（盖章）</w:t>
            </w:r>
          </w:p>
        </w:tc>
        <w:tc>
          <w:tcPr>
            <w:tcW w:w="2937" w:type="dxa"/>
            <w:gridSpan w:val="3"/>
            <w:tcBorders>
              <w:top w:val="single" w:color="auto" w:sz="4" w:space="0"/>
              <w:left w:val="single" w:color="auto" w:sz="4" w:space="0"/>
              <w:bottom w:val="single" w:color="auto" w:sz="4" w:space="0"/>
              <w:right w:val="single" w:color="auto"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项目基本情况</w:t>
            </w:r>
          </w:p>
        </w:tc>
        <w:tc>
          <w:tcPr>
            <w:tcW w:w="201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1.项目年度目标完成情况</w:t>
            </w:r>
          </w:p>
        </w:tc>
        <w:tc>
          <w:tcPr>
            <w:tcW w:w="6240" w:type="dxa"/>
            <w:gridSpan w:val="5"/>
            <w:tcBorders>
              <w:top w:val="single" w:color="auto"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项目年度目标</w:t>
            </w:r>
          </w:p>
        </w:tc>
        <w:tc>
          <w:tcPr>
            <w:tcW w:w="3945" w:type="dxa"/>
            <w:gridSpan w:val="4"/>
            <w:tcBorders>
              <w:top w:val="single" w:color="auto"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8"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rPr>
                <w:rFonts w:hint="eastAsia" w:ascii="宋体" w:hAnsi="宋体" w:eastAsia="宋体" w:cs="宋体"/>
                <w:i w:val="0"/>
                <w:iCs w:val="0"/>
                <w:color w:val="000000"/>
                <w:sz w:val="18"/>
                <w:szCs w:val="18"/>
                <w:highlight w:val="none"/>
                <w:u w:val="none"/>
              </w:rPr>
            </w:pPr>
          </w:p>
        </w:tc>
        <w:tc>
          <w:tcPr>
            <w:tcW w:w="201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rPr>
                <w:rFonts w:hint="eastAsia" w:ascii="宋体" w:hAnsi="宋体" w:eastAsia="宋体" w:cs="宋体"/>
                <w:i w:val="0"/>
                <w:iCs w:val="0"/>
                <w:color w:val="000000"/>
                <w:sz w:val="18"/>
                <w:szCs w:val="18"/>
                <w:highlight w:val="none"/>
                <w:u w:val="none"/>
              </w:rPr>
            </w:pPr>
          </w:p>
        </w:tc>
        <w:tc>
          <w:tcPr>
            <w:tcW w:w="6240"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严格执行相关政策，保障工资及时发放、足额发放，预算编制科学合理，减少结余资金。</w:t>
            </w:r>
          </w:p>
        </w:tc>
        <w:tc>
          <w:tcPr>
            <w:tcW w:w="3945"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严格执行相关政策，工资发放及时。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3"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rPr>
                <w:rFonts w:hint="eastAsia" w:ascii="宋体" w:hAnsi="宋体" w:eastAsia="宋体" w:cs="宋体"/>
                <w:i w:val="0"/>
                <w:iCs w:val="0"/>
                <w:color w:val="000000"/>
                <w:sz w:val="18"/>
                <w:szCs w:val="18"/>
                <w:highlight w:val="none"/>
                <w:u w:val="none"/>
              </w:rPr>
            </w:pP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2.项目实施内容及过程概述</w:t>
            </w:r>
          </w:p>
        </w:tc>
        <w:tc>
          <w:tcPr>
            <w:tcW w:w="10185"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工资性支出严格执行人员编制管理制度、工资管理制度和财政关于各种津贴、补贴、奖金、福利待遇方面的规定，工资变动、人员调动等严格依据“机关事业单位工作人员工资变动审批表”。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9"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预算执行情况（10分）</w:t>
            </w: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年度预算数（万元）</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年初预算</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调整后预算数</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预算执行数</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预算</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执行率</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8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总额</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50.97</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50.97</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50.97</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1785" w:type="dxa"/>
            <w:vMerge w:val="restart"/>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其中：财政资金</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50.97</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50.97</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50.97</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85"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财政专户管理资金</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85"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单位资金</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85"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其他资金</w:t>
            </w:r>
          </w:p>
        </w:tc>
        <w:tc>
          <w:tcPr>
            <w:tcW w:w="1744" w:type="dxa"/>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c>
          <w:tcPr>
            <w:tcW w:w="2219" w:type="dxa"/>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c>
          <w:tcPr>
            <w:tcW w:w="2277" w:type="dxa"/>
            <w:gridSpan w:val="3"/>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c>
          <w:tcPr>
            <w:tcW w:w="1008"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85"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绩效指标（90分）</w:t>
            </w: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一级指标</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二级指标</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三级指标</w:t>
            </w:r>
          </w:p>
        </w:tc>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指标性质</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指标值</w:t>
            </w:r>
          </w:p>
        </w:tc>
        <w:tc>
          <w:tcPr>
            <w:tcW w:w="59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度量单位</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完成值</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8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201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产出指标</w:t>
            </w:r>
          </w:p>
        </w:tc>
        <w:tc>
          <w:tcPr>
            <w:tcW w:w="174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数量指标</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足额保障率</w:t>
            </w:r>
          </w:p>
        </w:tc>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59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85"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201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174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科目调整次数</w:t>
            </w:r>
          </w:p>
        </w:tc>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59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次</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1</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85"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201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时效指标</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按时发放率</w:t>
            </w:r>
          </w:p>
        </w:tc>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59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85"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效益指标</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经济效益指标</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结余率（计算方法为：结余数/预算数）</w:t>
            </w:r>
          </w:p>
        </w:tc>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w:t>
            </w:r>
          </w:p>
        </w:tc>
        <w:tc>
          <w:tcPr>
            <w:tcW w:w="59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85"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091"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合计</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righ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1785" w:type="dxa"/>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3"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评价</w:t>
            </w:r>
          </w:p>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结论</w:t>
            </w:r>
          </w:p>
        </w:tc>
        <w:tc>
          <w:tcPr>
            <w:tcW w:w="12196"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工资性支出严格执行人员编制管理制度、工资管理制度和财政关于各种津贴、补贴、奖金、福利待遇方面的规定，工资变动、人员调动等严格依据“机关事业单位工作人员工资变动审批表”，无冒领人员经费等违规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存在</w:t>
            </w:r>
          </w:p>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问题</w:t>
            </w:r>
          </w:p>
        </w:tc>
        <w:tc>
          <w:tcPr>
            <w:tcW w:w="12196"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改进</w:t>
            </w:r>
          </w:p>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措施</w:t>
            </w:r>
          </w:p>
        </w:tc>
        <w:tc>
          <w:tcPr>
            <w:tcW w:w="12196"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6" w:hRule="atLeast"/>
        </w:trPr>
        <w:tc>
          <w:tcPr>
            <w:tcW w:w="744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项目负责人：刘婧</w:t>
            </w:r>
          </w:p>
        </w:tc>
        <w:tc>
          <w:tcPr>
            <w:tcW w:w="5580"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财务负责人：赵薇薇</w:t>
            </w:r>
          </w:p>
        </w:tc>
      </w:tr>
    </w:tbl>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tbl>
      <w:tblPr>
        <w:tblStyle w:val="10"/>
        <w:tblW w:w="12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6"/>
        <w:gridCol w:w="1859"/>
        <w:gridCol w:w="1528"/>
        <w:gridCol w:w="3276"/>
        <w:gridCol w:w="704"/>
        <w:gridCol w:w="851"/>
        <w:gridCol w:w="679"/>
        <w:gridCol w:w="857"/>
        <w:gridCol w:w="501"/>
        <w:gridCol w:w="444"/>
        <w:gridCol w:w="1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1296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64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项目名称</w:t>
            </w:r>
          </w:p>
        </w:tc>
        <w:tc>
          <w:tcPr>
            <w:tcW w:w="10315"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51080022T000004934048-全国文明城市创建经费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64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主管部门</w:t>
            </w:r>
          </w:p>
        </w:tc>
        <w:tc>
          <w:tcPr>
            <w:tcW w:w="703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广元市城市管理行政执法局部门</w:t>
            </w:r>
          </w:p>
        </w:tc>
        <w:tc>
          <w:tcPr>
            <w:tcW w:w="857" w:type="dxa"/>
            <w:tcBorders>
              <w:top w:val="nil"/>
              <w:left w:val="nil"/>
              <w:bottom w:val="nil"/>
              <w:right w:val="nil"/>
            </w:tcBorders>
            <w:vAlign w:val="center"/>
          </w:tcPr>
          <w:p>
            <w:pPr>
              <w:widowControl/>
              <w:shd w:val="clear" w:color="040000" w:fill="auto"/>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实施单位 （盖章）</w:t>
            </w:r>
          </w:p>
        </w:tc>
        <w:tc>
          <w:tcPr>
            <w:tcW w:w="242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8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项目基本情况</w:t>
            </w:r>
          </w:p>
        </w:tc>
        <w:tc>
          <w:tcPr>
            <w:tcW w:w="185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1.项目年度目标完成情况</w:t>
            </w:r>
          </w:p>
        </w:tc>
        <w:tc>
          <w:tcPr>
            <w:tcW w:w="703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项目年度目标</w:t>
            </w:r>
          </w:p>
        </w:tc>
        <w:tc>
          <w:tcPr>
            <w:tcW w:w="3277"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185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703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按照市创建第七届全国文明城市总指挥部安排部署，需清理城市“牛皮癣”、拆除违规广告牌。</w:t>
            </w:r>
          </w:p>
        </w:tc>
        <w:tc>
          <w:tcPr>
            <w:tcW w:w="3277"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以全国文明城市创建、“街长制”实施为抓手，大力开展城市环境卫生秩序综合治理和队伍纪律作风建设，城市容貌不断更新。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2.项目实施内容及过程概述</w:t>
            </w:r>
          </w:p>
        </w:tc>
        <w:tc>
          <w:tcPr>
            <w:tcW w:w="10315"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为保证该项目实施，广元市创建第七届全国文明城市和谐宜居的生活环境分指挥部办公室印发《城市“牛皮癣”清理整治工作方案》、《城市公共厕所专项整治提升方案》、《背街小巷专项整治实施方案》，广元市城市管理行政执法支队印发《户外广告和招牌设施安全专项整治行动方案》的通知（广城管支〔2022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78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预算执行情况（10分）</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年度预算数（万元）</w:t>
            </w: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年初预算</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调整后预算数</w:t>
            </w:r>
          </w:p>
        </w:tc>
        <w:tc>
          <w:tcPr>
            <w:tcW w:w="223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预算执行数</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预算执行率</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总额</w:t>
            </w: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37.40</w:t>
            </w:r>
          </w:p>
        </w:tc>
        <w:tc>
          <w:tcPr>
            <w:tcW w:w="223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37.40</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1475" w:type="dxa"/>
            <w:vMerge w:val="restart"/>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其中：财政资金</w:t>
            </w: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37.40</w:t>
            </w:r>
          </w:p>
        </w:tc>
        <w:tc>
          <w:tcPr>
            <w:tcW w:w="223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37.40</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475"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财政专户管理资金</w:t>
            </w: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3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475"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单位资金</w:t>
            </w: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3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475"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其他资金</w:t>
            </w:r>
          </w:p>
        </w:tc>
        <w:tc>
          <w:tcPr>
            <w:tcW w:w="1528"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3276"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234" w:type="dxa"/>
            <w:gridSpan w:val="3"/>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857"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475"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78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绩效指标（90分）</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一级指标</w:t>
            </w: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二级指标</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三级指标</w:t>
            </w:r>
          </w:p>
        </w:tc>
        <w:tc>
          <w:tcPr>
            <w:tcW w:w="7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指标性质</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指标值</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度量单位</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完成值</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59" w:type="dxa"/>
            <w:tcBorders>
              <w:top w:val="single" w:color="000000" w:sz="4" w:space="0"/>
              <w:left w:val="single" w:color="000000" w:sz="4" w:space="0"/>
              <w:bottom w:val="nil"/>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产出指标</w:t>
            </w: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数量指标</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拆除大型户外广告</w:t>
            </w:r>
          </w:p>
        </w:tc>
        <w:tc>
          <w:tcPr>
            <w:tcW w:w="7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151</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块</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rPr>
              <w:t>40</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rPr>
              <w:t>40</w:t>
            </w:r>
          </w:p>
        </w:tc>
        <w:tc>
          <w:tcPr>
            <w:tcW w:w="1475"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成本指标</w:t>
            </w: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经济成本指标</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创文期间拆除遮阳棚、机械使用费及拆除户外广告劳务费</w:t>
            </w:r>
          </w:p>
        </w:tc>
        <w:tc>
          <w:tcPr>
            <w:tcW w:w="7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37.4</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万元</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37.4万元</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475"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5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效益指标</w:t>
            </w: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社会效益指标</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群众素质</w:t>
            </w:r>
          </w:p>
        </w:tc>
        <w:tc>
          <w:tcPr>
            <w:tcW w:w="7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475"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5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生态效益指标</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文明、有序的生活环境</w:t>
            </w:r>
          </w:p>
        </w:tc>
        <w:tc>
          <w:tcPr>
            <w:tcW w:w="7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475"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5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可持续效益指标</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城市市容市貌进一步提升</w:t>
            </w:r>
          </w:p>
        </w:tc>
        <w:tc>
          <w:tcPr>
            <w:tcW w:w="7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w:t>
            </w:r>
          </w:p>
        </w:tc>
        <w:tc>
          <w:tcPr>
            <w:tcW w:w="1475"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满意度指标</w:t>
            </w: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服务对象满意度指标</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群众对创文工作</w:t>
            </w:r>
          </w:p>
        </w:tc>
        <w:tc>
          <w:tcPr>
            <w:tcW w:w="7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满意、不满意</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475"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540"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合计</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99</w:t>
            </w:r>
          </w:p>
        </w:tc>
        <w:tc>
          <w:tcPr>
            <w:tcW w:w="1475" w:type="dxa"/>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7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评价结论</w:t>
            </w:r>
          </w:p>
        </w:tc>
        <w:tc>
          <w:tcPr>
            <w:tcW w:w="12174"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一是印发市容环境规范整治行动等实施方案，牵头召开分指挥部成员单位会议。二是制定背街小巷整治、公共厕所改造提升、小广告清理3项重难点工作专项方案，分批整治背街小巷，规整空中飞线，指导交通运输部门开展文明驾驶等专项整治。三是成立3个督导组，适时开展督导检查，通过现场交办、一对一提示等方式，推动工作落地落实。印发工作简报、通报8期，督促整改市容秩序、小广告清理等方面问题120余个。截止2022年12月31日，项目指标全面完成，项目社会效益、可持续发展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7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存在问题</w:t>
            </w:r>
          </w:p>
        </w:tc>
        <w:tc>
          <w:tcPr>
            <w:tcW w:w="12174"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城市的不文明现象依然存在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7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改进措施</w:t>
            </w:r>
          </w:p>
        </w:tc>
        <w:tc>
          <w:tcPr>
            <w:tcW w:w="12174"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加强宣传，部门联动，共建、共治、共享。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153"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项目负责人：王凌云</w:t>
            </w:r>
          </w:p>
        </w:tc>
        <w:tc>
          <w:tcPr>
            <w:tcW w:w="4807"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财务负责人：赵薇薇</w:t>
            </w:r>
          </w:p>
        </w:tc>
      </w:tr>
    </w:tbl>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tbl>
      <w:tblPr>
        <w:tblStyle w:val="10"/>
        <w:tblW w:w="12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3"/>
        <w:gridCol w:w="2029"/>
        <w:gridCol w:w="1747"/>
        <w:gridCol w:w="2376"/>
        <w:gridCol w:w="703"/>
        <w:gridCol w:w="986"/>
        <w:gridCol w:w="709"/>
        <w:gridCol w:w="894"/>
        <w:gridCol w:w="505"/>
        <w:gridCol w:w="455"/>
        <w:gridCol w:w="1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1296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86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项目名称</w:t>
            </w:r>
          </w:p>
        </w:tc>
        <w:tc>
          <w:tcPr>
            <w:tcW w:w="10098"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51080022T000004939899-乡村振兴工作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86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主管部门</w:t>
            </w:r>
          </w:p>
        </w:tc>
        <w:tc>
          <w:tcPr>
            <w:tcW w:w="6521"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广元市城市管理行政执法局部门</w:t>
            </w:r>
          </w:p>
        </w:tc>
        <w:tc>
          <w:tcPr>
            <w:tcW w:w="894" w:type="dxa"/>
            <w:tcBorders>
              <w:top w:val="nil"/>
              <w:left w:val="nil"/>
              <w:bottom w:val="nil"/>
              <w:right w:val="nil"/>
            </w:tcBorders>
            <w:vAlign w:val="center"/>
          </w:tcPr>
          <w:p>
            <w:pPr>
              <w:widowControl/>
              <w:shd w:val="clear" w:color="040000" w:fill="auto"/>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实施单位（盖章）</w:t>
            </w:r>
          </w:p>
        </w:tc>
        <w:tc>
          <w:tcPr>
            <w:tcW w:w="268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3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项目基本情况</w:t>
            </w:r>
          </w:p>
        </w:tc>
        <w:tc>
          <w:tcPr>
            <w:tcW w:w="202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1.项目年度目标完成情况</w:t>
            </w:r>
          </w:p>
        </w:tc>
        <w:tc>
          <w:tcPr>
            <w:tcW w:w="6521"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项目年度目标</w:t>
            </w:r>
          </w:p>
        </w:tc>
        <w:tc>
          <w:tcPr>
            <w:tcW w:w="3577"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2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6521"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推动乡村振兴、发展集体经济、提升治理水平。</w:t>
            </w:r>
          </w:p>
        </w:tc>
        <w:tc>
          <w:tcPr>
            <w:tcW w:w="3577"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通过项目的实施，改善人居环境，实现乡村振兴。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2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2.项目实施内容及过程概述</w:t>
            </w:r>
          </w:p>
        </w:tc>
        <w:tc>
          <w:tcPr>
            <w:tcW w:w="10098"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按照年初工作计划，协助帮扶村开展基层组织建设、推动乡村振兴、发展集体经济、提升治理水平等工作，驻村工作人员每月按实际报销差旅费、工作补贴等费用。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83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预算执行情况（10分）</w:t>
            </w:r>
          </w:p>
        </w:tc>
        <w:tc>
          <w:tcPr>
            <w:tcW w:w="202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年度预算数（万元）</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年初预算</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调整后预算数</w:t>
            </w:r>
          </w:p>
        </w:tc>
        <w:tc>
          <w:tcPr>
            <w:tcW w:w="239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预算执行数</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预算执行率</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2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2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总额</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9.10</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9.10</w:t>
            </w:r>
          </w:p>
        </w:tc>
        <w:tc>
          <w:tcPr>
            <w:tcW w:w="239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9.10</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1723" w:type="dxa"/>
            <w:vMerge w:val="restart"/>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2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其中：财政资金</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9.10</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9.10</w:t>
            </w:r>
          </w:p>
        </w:tc>
        <w:tc>
          <w:tcPr>
            <w:tcW w:w="239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9.10</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2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2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财政专户管理资金</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39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2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2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单位资金</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39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2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2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其他资金</w:t>
            </w:r>
          </w:p>
        </w:tc>
        <w:tc>
          <w:tcPr>
            <w:tcW w:w="1747"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398" w:type="dxa"/>
            <w:gridSpan w:val="3"/>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2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绩效指标（90分）</w:t>
            </w:r>
          </w:p>
        </w:tc>
        <w:tc>
          <w:tcPr>
            <w:tcW w:w="202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一级指标</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二级指标</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三级指标</w:t>
            </w:r>
          </w:p>
        </w:tc>
        <w:tc>
          <w:tcPr>
            <w:tcW w:w="70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指标性质</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指标值</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度量单位</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完成值</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2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2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产出指标</w:t>
            </w:r>
          </w:p>
        </w:tc>
        <w:tc>
          <w:tcPr>
            <w:tcW w:w="1747" w:type="dxa"/>
            <w:tcBorders>
              <w:top w:val="single" w:color="000000" w:sz="4" w:space="0"/>
              <w:left w:val="single" w:color="000000" w:sz="4" w:space="0"/>
              <w:bottom w:val="single" w:color="000000" w:sz="4" w:space="0"/>
              <w:right w:val="nil"/>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数量指标</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乡村振兴驻村人员</w:t>
            </w:r>
          </w:p>
        </w:tc>
        <w:tc>
          <w:tcPr>
            <w:tcW w:w="703" w:type="dxa"/>
            <w:tcBorders>
              <w:top w:val="single" w:color="000000" w:sz="4" w:space="0"/>
              <w:left w:val="nil"/>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等于</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人</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723"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2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747" w:type="dxa"/>
            <w:tcBorders>
              <w:top w:val="single" w:color="000000" w:sz="4" w:space="0"/>
              <w:left w:val="single" w:color="000000" w:sz="4" w:space="0"/>
              <w:bottom w:val="single" w:color="000000" w:sz="4" w:space="0"/>
              <w:right w:val="nil"/>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数量指标</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乡镇工作补贴周期</w:t>
            </w:r>
          </w:p>
        </w:tc>
        <w:tc>
          <w:tcPr>
            <w:tcW w:w="703" w:type="dxa"/>
            <w:tcBorders>
              <w:top w:val="single" w:color="000000" w:sz="4" w:space="0"/>
              <w:left w:val="nil"/>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等于</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个月</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12个月</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723"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2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747" w:type="dxa"/>
            <w:tcBorders>
              <w:top w:val="single" w:color="000000" w:sz="4" w:space="0"/>
              <w:left w:val="single" w:color="000000" w:sz="4" w:space="0"/>
              <w:bottom w:val="single" w:color="000000" w:sz="4" w:space="0"/>
              <w:right w:val="nil"/>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质量指标</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补贴发放率</w:t>
            </w:r>
          </w:p>
        </w:tc>
        <w:tc>
          <w:tcPr>
            <w:tcW w:w="703" w:type="dxa"/>
            <w:tcBorders>
              <w:top w:val="single" w:color="000000" w:sz="4" w:space="0"/>
              <w:left w:val="nil"/>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等于</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1723"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2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747" w:type="dxa"/>
            <w:tcBorders>
              <w:top w:val="single" w:color="000000" w:sz="4" w:space="0"/>
              <w:left w:val="single" w:color="000000" w:sz="4" w:space="0"/>
              <w:bottom w:val="single" w:color="000000" w:sz="4" w:space="0"/>
              <w:right w:val="nil"/>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质量指标</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驻村人员生活质量保障</w:t>
            </w:r>
          </w:p>
        </w:tc>
        <w:tc>
          <w:tcPr>
            <w:tcW w:w="703" w:type="dxa"/>
            <w:tcBorders>
              <w:top w:val="single" w:color="000000" w:sz="4" w:space="0"/>
              <w:left w:val="nil"/>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等于</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1723"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2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成本指标</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经济成本指标</w:t>
            </w:r>
          </w:p>
        </w:tc>
        <w:tc>
          <w:tcPr>
            <w:tcW w:w="2376" w:type="dxa"/>
            <w:tcBorders>
              <w:top w:val="nil"/>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往返差旅费；生活补助；乡镇工作补贴</w:t>
            </w:r>
          </w:p>
        </w:tc>
        <w:tc>
          <w:tcPr>
            <w:tcW w:w="70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9.1</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万元</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9.1万元</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w:t>
            </w:r>
          </w:p>
        </w:tc>
        <w:tc>
          <w:tcPr>
            <w:tcW w:w="1723"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2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效益指标</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社会效益指标</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农村面貌改观</w:t>
            </w:r>
          </w:p>
        </w:tc>
        <w:tc>
          <w:tcPr>
            <w:tcW w:w="70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723"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2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社会效益指标</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农民生活水平提高</w:t>
            </w:r>
          </w:p>
        </w:tc>
        <w:tc>
          <w:tcPr>
            <w:tcW w:w="70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723"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2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可持续效益指标</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推动乡村振兴战略</w:t>
            </w:r>
          </w:p>
        </w:tc>
        <w:tc>
          <w:tcPr>
            <w:tcW w:w="70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1723"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2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满意度指标</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服务对象满意度指标</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驻村人员对补贴待遇满意度</w:t>
            </w:r>
          </w:p>
        </w:tc>
        <w:tc>
          <w:tcPr>
            <w:tcW w:w="70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满意、不满意</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723"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277"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合计</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45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righ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99</w:t>
            </w:r>
          </w:p>
        </w:tc>
        <w:tc>
          <w:tcPr>
            <w:tcW w:w="1723"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评价</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结论</w:t>
            </w:r>
          </w:p>
        </w:tc>
        <w:tc>
          <w:tcPr>
            <w:tcW w:w="12127"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项目指标全面完成，项目社会效益、可持续发展效益明显。一是结合乡村振兴战略，积极争取各类政策、资金支持。二是完善村规民约、检查评比、红黑榜等长效监管机制，逗硬落实“门前五包”“联户保洁”等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存在</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问题</w:t>
            </w:r>
          </w:p>
        </w:tc>
        <w:tc>
          <w:tcPr>
            <w:tcW w:w="12127"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我局驻村工作人员5人，且分散在两个村，项目经费紧张。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改进</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措施</w:t>
            </w:r>
          </w:p>
        </w:tc>
        <w:tc>
          <w:tcPr>
            <w:tcW w:w="12127"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适当项目经费，提高驻村人员生活保障。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7" w:hRule="atLeast"/>
        </w:trPr>
        <w:tc>
          <w:tcPr>
            <w:tcW w:w="768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项目负责人：马均勇</w:t>
            </w:r>
          </w:p>
        </w:tc>
        <w:tc>
          <w:tcPr>
            <w:tcW w:w="5272"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财务负责人：赵薇薇</w:t>
            </w:r>
          </w:p>
        </w:tc>
      </w:tr>
    </w:tbl>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tbl>
      <w:tblPr>
        <w:tblStyle w:val="10"/>
        <w:tblW w:w="12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9"/>
        <w:gridCol w:w="2051"/>
        <w:gridCol w:w="1774"/>
        <w:gridCol w:w="2263"/>
        <w:gridCol w:w="596"/>
        <w:gridCol w:w="1110"/>
        <w:gridCol w:w="630"/>
        <w:gridCol w:w="982"/>
        <w:gridCol w:w="505"/>
        <w:gridCol w:w="456"/>
        <w:gridCol w:w="1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1296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8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项目名称</w:t>
            </w:r>
          </w:p>
        </w:tc>
        <w:tc>
          <w:tcPr>
            <w:tcW w:w="10070"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51080022T000004940889-办公家俱购置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8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主管部门</w:t>
            </w:r>
          </w:p>
        </w:tc>
        <w:tc>
          <w:tcPr>
            <w:tcW w:w="6373"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广元市城市管理行政执法局部门</w:t>
            </w:r>
          </w:p>
        </w:tc>
        <w:tc>
          <w:tcPr>
            <w:tcW w:w="982" w:type="dxa"/>
            <w:tcBorders>
              <w:top w:val="nil"/>
              <w:left w:val="nil"/>
              <w:bottom w:val="nil"/>
              <w:right w:val="nil"/>
            </w:tcBorders>
            <w:vAlign w:val="center"/>
          </w:tcPr>
          <w:p>
            <w:pPr>
              <w:widowControl/>
              <w:shd w:val="clear" w:color="040000" w:fill="auto"/>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实施单位 （盖章）</w:t>
            </w:r>
          </w:p>
        </w:tc>
        <w:tc>
          <w:tcPr>
            <w:tcW w:w="271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1.项目年度目标完成情况</w:t>
            </w:r>
          </w:p>
        </w:tc>
        <w:tc>
          <w:tcPr>
            <w:tcW w:w="6373"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项目年度目标</w:t>
            </w:r>
          </w:p>
        </w:tc>
        <w:tc>
          <w:tcPr>
            <w:tcW w:w="3697"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5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6373"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购置办公家具一批，满足日常工作需要。</w:t>
            </w:r>
          </w:p>
        </w:tc>
        <w:tc>
          <w:tcPr>
            <w:tcW w:w="3697"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提供办公环境，提高办公效率，推动城管工作。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2.项目实施内容及过程概述</w:t>
            </w:r>
          </w:p>
        </w:tc>
        <w:tc>
          <w:tcPr>
            <w:tcW w:w="10070"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以节约办公、绿色办公为原则，盘点各个科室及大队办公家具现有情况，申报办公家具需求，经实地核查、主要领导同意后统一购置办公家具，涉及文件柜、办公椅及沙发等。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预算执行情况（10分）</w:t>
            </w: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年度预算数（万元）</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年初预算</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调整后预算数</w:t>
            </w:r>
          </w:p>
        </w:tc>
        <w:tc>
          <w:tcPr>
            <w:tcW w:w="233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预算执行数</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预算执行率</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总额</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4.80</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4.80</w:t>
            </w:r>
          </w:p>
        </w:tc>
        <w:tc>
          <w:tcPr>
            <w:tcW w:w="233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sz w:val="18"/>
                <w:szCs w:val="18"/>
                <w:highlight w:val="none"/>
                <w:u w:val="none"/>
                <w:lang w:val="en-US"/>
              </w:rPr>
            </w:pPr>
            <w:r>
              <w:rPr>
                <w:rFonts w:hint="default" w:ascii="宋体" w:hAnsi="宋体" w:eastAsia="宋体" w:cs="宋体"/>
                <w:i w:val="0"/>
                <w:iCs w:val="0"/>
                <w:color w:val="000000"/>
                <w:kern w:val="0"/>
                <w:sz w:val="18"/>
                <w:szCs w:val="18"/>
                <w:highlight w:val="none"/>
                <w:u w:val="none"/>
                <w:lang w:val="en-US" w:eastAsia="zh-CN"/>
              </w:rPr>
              <w:t>3.</w:t>
            </w:r>
            <w:r>
              <w:rPr>
                <w:rFonts w:hint="eastAsia" w:ascii="宋体" w:hAnsi="宋体" w:eastAsia="宋体" w:cs="宋体"/>
                <w:i w:val="0"/>
                <w:iCs w:val="0"/>
                <w:color w:val="000000"/>
                <w:kern w:val="0"/>
                <w:sz w:val="18"/>
                <w:szCs w:val="18"/>
                <w:highlight w:val="none"/>
                <w:u w:val="none"/>
                <w:lang w:val="en-US" w:eastAsia="zh-CN"/>
              </w:rPr>
              <w:t>3655</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70.11%</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7</w:t>
            </w:r>
          </w:p>
        </w:tc>
        <w:tc>
          <w:tcPr>
            <w:tcW w:w="175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以节约资金为原则，以最后采购合同价支付。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其中：财政资金</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4.80</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4.80</w:t>
            </w:r>
          </w:p>
        </w:tc>
        <w:tc>
          <w:tcPr>
            <w:tcW w:w="233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sz w:val="18"/>
                <w:szCs w:val="18"/>
                <w:highlight w:val="none"/>
                <w:u w:val="none"/>
                <w:lang w:val="en-US"/>
              </w:rPr>
            </w:pPr>
            <w:r>
              <w:rPr>
                <w:rFonts w:hint="default" w:ascii="宋体" w:hAnsi="宋体" w:eastAsia="宋体" w:cs="宋体"/>
                <w:i w:val="0"/>
                <w:iCs w:val="0"/>
                <w:color w:val="000000"/>
                <w:kern w:val="0"/>
                <w:sz w:val="18"/>
                <w:szCs w:val="18"/>
                <w:highlight w:val="none"/>
                <w:u w:val="none"/>
                <w:lang w:val="en-US" w:eastAsia="zh-CN"/>
              </w:rPr>
              <w:t>3.</w:t>
            </w:r>
            <w:r>
              <w:rPr>
                <w:rFonts w:hint="eastAsia" w:ascii="宋体" w:hAnsi="宋体" w:eastAsia="宋体" w:cs="宋体"/>
                <w:i w:val="0"/>
                <w:iCs w:val="0"/>
                <w:color w:val="000000"/>
                <w:kern w:val="0"/>
                <w:sz w:val="18"/>
                <w:szCs w:val="18"/>
                <w:highlight w:val="none"/>
                <w:u w:val="none"/>
                <w:lang w:val="en-US" w:eastAsia="zh-CN"/>
              </w:rPr>
              <w:t>3655</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70.11%</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财政专户管理资金</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33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单位资金</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33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其他资金</w:t>
            </w:r>
          </w:p>
        </w:tc>
        <w:tc>
          <w:tcPr>
            <w:tcW w:w="177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263"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336" w:type="dxa"/>
            <w:gridSpan w:val="3"/>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982"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绩效指标（90分）</w:t>
            </w: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一级指标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二级指标</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三级指标</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指标性质</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指标值</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度量单位</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完成值</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产出指标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质量指标</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办公家具质量</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定性</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合格、不合格</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级</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合格</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30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30</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成本指标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经济成本指标</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文件柜；办公椅；三人沙发</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4.8</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万元</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3.3655</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效益指标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社会效益指标</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提高办公效率</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定性</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优良中差</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级</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优</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20</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可持续效益指标</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提升办公环境</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定性</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优良中差</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级</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优</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20</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满意度指标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服务对象满意度指标</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全局干部职工对办公环境满意度</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定性</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满意、不满意</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级</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满意</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245"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合计</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righ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97</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评价</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结论</w:t>
            </w:r>
          </w:p>
        </w:tc>
        <w:tc>
          <w:tcPr>
            <w:tcW w:w="12121"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整个项目目标任务全面完成、资金管理规范，通过项目实施，提升了办公环境，提高了办公效率，推动了城管工作。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存在</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问题</w:t>
            </w:r>
          </w:p>
        </w:tc>
        <w:tc>
          <w:tcPr>
            <w:tcW w:w="12121"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改进</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措施</w:t>
            </w:r>
          </w:p>
        </w:tc>
        <w:tc>
          <w:tcPr>
            <w:tcW w:w="12121"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523"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项目负责人：赵薇薇</w:t>
            </w:r>
          </w:p>
        </w:tc>
        <w:tc>
          <w:tcPr>
            <w:tcW w:w="5437"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财务负责人：赵薇薇</w:t>
            </w:r>
          </w:p>
        </w:tc>
      </w:tr>
    </w:tbl>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tbl>
      <w:tblPr>
        <w:tblStyle w:val="10"/>
        <w:tblW w:w="12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2051"/>
        <w:gridCol w:w="1774"/>
        <w:gridCol w:w="2263"/>
        <w:gridCol w:w="521"/>
        <w:gridCol w:w="1184"/>
        <w:gridCol w:w="521"/>
        <w:gridCol w:w="1091"/>
        <w:gridCol w:w="505"/>
        <w:gridCol w:w="456"/>
        <w:gridCol w:w="1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1296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89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项目名称</w:t>
            </w:r>
          </w:p>
        </w:tc>
        <w:tc>
          <w:tcPr>
            <w:tcW w:w="10069"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51080022T000004971344-代管资金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89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主管部门</w:t>
            </w:r>
          </w:p>
        </w:tc>
        <w:tc>
          <w:tcPr>
            <w:tcW w:w="6263"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广元市城市管理行政执法局部门</w:t>
            </w:r>
          </w:p>
        </w:tc>
        <w:tc>
          <w:tcPr>
            <w:tcW w:w="1091" w:type="dxa"/>
            <w:tcBorders>
              <w:top w:val="nil"/>
              <w:left w:val="nil"/>
              <w:bottom w:val="nil"/>
              <w:right w:val="nil"/>
            </w:tcBorders>
            <w:vAlign w:val="center"/>
          </w:tcPr>
          <w:p>
            <w:pPr>
              <w:widowControl/>
              <w:shd w:val="clear" w:color="040000" w:fill="auto"/>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实施单位 （盖章）</w:t>
            </w:r>
          </w:p>
        </w:tc>
        <w:tc>
          <w:tcPr>
            <w:tcW w:w="271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1.项目年度目标完成情况</w:t>
            </w:r>
          </w:p>
        </w:tc>
        <w:tc>
          <w:tcPr>
            <w:tcW w:w="6263"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项目年度目标</w:t>
            </w:r>
          </w:p>
        </w:tc>
        <w:tc>
          <w:tcPr>
            <w:tcW w:w="3806"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8"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5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6263"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代管资金，及时支付</w:t>
            </w:r>
          </w:p>
        </w:tc>
        <w:tc>
          <w:tcPr>
            <w:tcW w:w="3806"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已及时支付代管资金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2.项目实施内容及过程概述</w:t>
            </w:r>
          </w:p>
        </w:tc>
        <w:tc>
          <w:tcPr>
            <w:tcW w:w="10069"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填写代管资金申请拨付单，资金到位后及时拨付。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预算执行情况（10分）</w:t>
            </w: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年度预算数（万元）</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年初预算</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调整后预算数</w:t>
            </w:r>
          </w:p>
        </w:tc>
        <w:tc>
          <w:tcPr>
            <w:tcW w:w="222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预算执行数</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预算执行率</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总额</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60.00</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60.00</w:t>
            </w:r>
          </w:p>
        </w:tc>
        <w:tc>
          <w:tcPr>
            <w:tcW w:w="222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7.40</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12.34%</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8</w:t>
            </w:r>
          </w:p>
        </w:tc>
        <w:tc>
          <w:tcPr>
            <w:tcW w:w="175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本年度支付的代管资金只涉及履约保证金及去世老人的养老保险个人部分等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其中：财政资金</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2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财政专户管理资金</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2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单位资金</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60.00</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60.00</w:t>
            </w:r>
          </w:p>
        </w:tc>
        <w:tc>
          <w:tcPr>
            <w:tcW w:w="222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7.40</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12.34%</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其他资金</w:t>
            </w:r>
          </w:p>
        </w:tc>
        <w:tc>
          <w:tcPr>
            <w:tcW w:w="177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263"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226" w:type="dxa"/>
            <w:gridSpan w:val="3"/>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绩效指标（90分）</w:t>
            </w: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一级指标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二级指标</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三级指标</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指标性质</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指标值</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度量单位</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完成值</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满意度指标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服务对象满意度指标</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满意度</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95</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95</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90</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245"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合计</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righ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98</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评价结论</w:t>
            </w:r>
          </w:p>
        </w:tc>
        <w:tc>
          <w:tcPr>
            <w:tcW w:w="12120"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项目资金资金管理规范，无冒领、挪用等现象。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存在问题</w:t>
            </w:r>
          </w:p>
        </w:tc>
        <w:tc>
          <w:tcPr>
            <w:tcW w:w="12120"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本年度支付的代管资金只涉及履约保证金及去世老人的养老保险个人部分，考虑到代管资金的不确定性，因此年初申报预算大于执行数。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改进措施</w:t>
            </w:r>
          </w:p>
        </w:tc>
        <w:tc>
          <w:tcPr>
            <w:tcW w:w="12120"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根据年初计划，精确预计代管资金支付情况。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449"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项目负责人：赵薇薇</w:t>
            </w:r>
          </w:p>
        </w:tc>
        <w:tc>
          <w:tcPr>
            <w:tcW w:w="5511"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财务负责人：赵薇薇</w:t>
            </w:r>
          </w:p>
        </w:tc>
      </w:tr>
    </w:tbl>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tbl>
      <w:tblPr>
        <w:tblStyle w:val="10"/>
        <w:tblW w:w="12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2"/>
        <w:gridCol w:w="1989"/>
        <w:gridCol w:w="1720"/>
        <w:gridCol w:w="2556"/>
        <w:gridCol w:w="601"/>
        <w:gridCol w:w="1057"/>
        <w:gridCol w:w="623"/>
        <w:gridCol w:w="971"/>
        <w:gridCol w:w="504"/>
        <w:gridCol w:w="452"/>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12960" w:type="dxa"/>
            <w:gridSpan w:val="11"/>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shd w:val="clear" w:color="040000" w:fill="auto"/>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8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项目名称</w:t>
            </w:r>
          </w:p>
        </w:tc>
        <w:tc>
          <w:tcPr>
            <w:tcW w:w="10149"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城市生活垃圾分类服务项目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8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主管部门</w:t>
            </w:r>
          </w:p>
        </w:tc>
        <w:tc>
          <w:tcPr>
            <w:tcW w:w="6557"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广元市城市管理行政执法局部门</w:t>
            </w:r>
          </w:p>
        </w:tc>
        <w:tc>
          <w:tcPr>
            <w:tcW w:w="971" w:type="dxa"/>
            <w:tcBorders>
              <w:top w:val="nil"/>
              <w:left w:val="nil"/>
              <w:bottom w:val="nil"/>
              <w:right w:val="nil"/>
            </w:tcBorders>
            <w:vAlign w:val="center"/>
          </w:tcPr>
          <w:p>
            <w:pPr>
              <w:widowControl/>
              <w:shd w:val="clear" w:color="040000" w:fill="auto"/>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实施单位 （盖章）</w:t>
            </w:r>
          </w:p>
        </w:tc>
        <w:tc>
          <w:tcPr>
            <w:tcW w:w="262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2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1.项目年度目标完成情况</w:t>
            </w:r>
          </w:p>
        </w:tc>
        <w:tc>
          <w:tcPr>
            <w:tcW w:w="6557"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项目年度目标</w:t>
            </w:r>
          </w:p>
        </w:tc>
        <w:tc>
          <w:tcPr>
            <w:tcW w:w="3592"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198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6557"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按照生活垃圾减量化、资源化、无害化要求，紧盯分类投放、收集、运输、处置关键环节，推动生活垃圾分类工作。</w:t>
            </w:r>
          </w:p>
        </w:tc>
        <w:tc>
          <w:tcPr>
            <w:tcW w:w="3592"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以统筹推进、完善体系、强化源头、坚持示范、依法治理为重点，将生活垃圾减量化、资源化、无害化，实现生活垃圾分类。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198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2.项目实施内容及过程概述</w:t>
            </w:r>
          </w:p>
        </w:tc>
        <w:tc>
          <w:tcPr>
            <w:tcW w:w="10149"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由广元市生活垃圾分类中心指定专人负责日常考核、报账等工作。我局与四川绿能环保科技股份有限公司签订分类服务项目特许经营协议，四川绿能环保科技股份有限公司履行协议约定内容，按时开展市城区垃圾分类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82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预算执行情况（10分）</w:t>
            </w:r>
          </w:p>
        </w:tc>
        <w:tc>
          <w:tcPr>
            <w:tcW w:w="198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年度预算数（万元）</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年初预算</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调整后预算数</w:t>
            </w:r>
          </w:p>
        </w:tc>
        <w:tc>
          <w:tcPr>
            <w:tcW w:w="228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预算执行数</w:t>
            </w:r>
          </w:p>
        </w:tc>
        <w:tc>
          <w:tcPr>
            <w:tcW w:w="97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预算执行率</w:t>
            </w:r>
          </w:p>
        </w:tc>
        <w:tc>
          <w:tcPr>
            <w:tcW w:w="5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8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总额</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1,409.21</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4,763.06</w:t>
            </w:r>
          </w:p>
        </w:tc>
        <w:tc>
          <w:tcPr>
            <w:tcW w:w="228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4,763.06</w:t>
            </w:r>
          </w:p>
        </w:tc>
        <w:tc>
          <w:tcPr>
            <w:tcW w:w="97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100.00%</w:t>
            </w:r>
          </w:p>
        </w:tc>
        <w:tc>
          <w:tcPr>
            <w:tcW w:w="5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1665" w:type="dxa"/>
            <w:vMerge w:val="restart"/>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8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其中：财政资金</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1,409.21</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4,764.06</w:t>
            </w:r>
          </w:p>
        </w:tc>
        <w:tc>
          <w:tcPr>
            <w:tcW w:w="228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4,764.06</w:t>
            </w:r>
          </w:p>
        </w:tc>
        <w:tc>
          <w:tcPr>
            <w:tcW w:w="97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100.00%</w:t>
            </w:r>
          </w:p>
        </w:tc>
        <w:tc>
          <w:tcPr>
            <w:tcW w:w="5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8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财政专户管理资金</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8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97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8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单位资金</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8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97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8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其他资金</w:t>
            </w:r>
          </w:p>
        </w:tc>
        <w:tc>
          <w:tcPr>
            <w:tcW w:w="1720"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556"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281" w:type="dxa"/>
            <w:gridSpan w:val="3"/>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971"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5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2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绩效指标（90分）</w:t>
            </w:r>
          </w:p>
        </w:tc>
        <w:tc>
          <w:tcPr>
            <w:tcW w:w="198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一级指标</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二级指标</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三级指标</w:t>
            </w:r>
          </w:p>
        </w:tc>
        <w:tc>
          <w:tcPr>
            <w:tcW w:w="60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指标性质</w:t>
            </w:r>
          </w:p>
        </w:tc>
        <w:tc>
          <w:tcPr>
            <w:tcW w:w="105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指标值</w:t>
            </w:r>
          </w:p>
        </w:tc>
        <w:tc>
          <w:tcPr>
            <w:tcW w:w="62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度量单位</w:t>
            </w:r>
          </w:p>
        </w:tc>
        <w:tc>
          <w:tcPr>
            <w:tcW w:w="97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完成值</w:t>
            </w:r>
          </w:p>
        </w:tc>
        <w:tc>
          <w:tcPr>
            <w:tcW w:w="5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8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产出指标</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质量指标</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环境质量</w:t>
            </w:r>
          </w:p>
        </w:tc>
        <w:tc>
          <w:tcPr>
            <w:tcW w:w="60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05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提高、降低</w:t>
            </w:r>
          </w:p>
        </w:tc>
        <w:tc>
          <w:tcPr>
            <w:tcW w:w="62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97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提高</w:t>
            </w:r>
          </w:p>
        </w:tc>
        <w:tc>
          <w:tcPr>
            <w:tcW w:w="5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w:t>
            </w: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w:t>
            </w:r>
          </w:p>
        </w:tc>
        <w:tc>
          <w:tcPr>
            <w:tcW w:w="1665"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8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成本指标</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经济成本指标</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服务费</w:t>
            </w:r>
          </w:p>
        </w:tc>
        <w:tc>
          <w:tcPr>
            <w:tcW w:w="60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等于</w:t>
            </w:r>
          </w:p>
        </w:tc>
        <w:tc>
          <w:tcPr>
            <w:tcW w:w="105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145</w:t>
            </w:r>
          </w:p>
        </w:tc>
        <w:tc>
          <w:tcPr>
            <w:tcW w:w="62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元/户</w:t>
            </w:r>
          </w:p>
        </w:tc>
        <w:tc>
          <w:tcPr>
            <w:tcW w:w="97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145</w:t>
            </w:r>
            <w:r>
              <w:rPr>
                <w:rStyle w:val="15"/>
                <w:highlight w:val="none"/>
                <w:lang w:val="en-US" w:eastAsia="zh-CN"/>
              </w:rPr>
              <w:t>元</w:t>
            </w:r>
            <w:r>
              <w:rPr>
                <w:rFonts w:hint="eastAsia" w:ascii="宋体" w:hAnsi="宋体" w:eastAsia="宋体" w:cs="宋体"/>
                <w:i w:val="0"/>
                <w:iCs w:val="0"/>
                <w:color w:val="000000"/>
                <w:kern w:val="0"/>
                <w:sz w:val="18"/>
                <w:szCs w:val="18"/>
                <w:highlight w:val="none"/>
                <w:u w:val="none"/>
                <w:lang w:val="en-US" w:eastAsia="zh-CN"/>
              </w:rPr>
              <w:t>/</w:t>
            </w:r>
            <w:r>
              <w:rPr>
                <w:rStyle w:val="15"/>
                <w:highlight w:val="none"/>
                <w:lang w:val="en-US" w:eastAsia="zh-CN"/>
              </w:rPr>
              <w:t>户</w:t>
            </w:r>
          </w:p>
        </w:tc>
        <w:tc>
          <w:tcPr>
            <w:tcW w:w="5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15</w:t>
            </w: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13</w:t>
            </w:r>
          </w:p>
        </w:tc>
        <w:tc>
          <w:tcPr>
            <w:tcW w:w="1665"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8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效益指标</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社会效益指标</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形成良好的垃圾分类氛围</w:t>
            </w:r>
          </w:p>
        </w:tc>
        <w:tc>
          <w:tcPr>
            <w:tcW w:w="60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05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62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97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5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665"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8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可持续效益指标</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持续推进绿色低碳发展</w:t>
            </w:r>
          </w:p>
        </w:tc>
        <w:tc>
          <w:tcPr>
            <w:tcW w:w="60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05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62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97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5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1665"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8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生态效益指标</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垃圾分类参与度提高，减少对环境污染的影响</w:t>
            </w:r>
          </w:p>
        </w:tc>
        <w:tc>
          <w:tcPr>
            <w:tcW w:w="60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05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62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97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5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1665"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8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满意度指标</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服务对象满意度指标</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市民对生活垃圾分类的满意度</w:t>
            </w:r>
          </w:p>
        </w:tc>
        <w:tc>
          <w:tcPr>
            <w:tcW w:w="60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05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满意、不满意</w:t>
            </w:r>
          </w:p>
        </w:tc>
        <w:tc>
          <w:tcPr>
            <w:tcW w:w="62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97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w:t>
            </w:r>
          </w:p>
        </w:tc>
        <w:tc>
          <w:tcPr>
            <w:tcW w:w="5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665"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339"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kern w:val="0"/>
                <w:sz w:val="16"/>
                <w:szCs w:val="16"/>
                <w:highlight w:val="none"/>
                <w:u w:val="none"/>
                <w:lang w:val="en-US" w:eastAsia="zh-CN"/>
              </w:rPr>
            </w:pPr>
            <w:r>
              <w:rPr>
                <w:rFonts w:hint="default" w:ascii="微软雅黑" w:hAnsi="微软雅黑" w:eastAsia="微软雅黑" w:cs="微软雅黑"/>
                <w:i w:val="0"/>
                <w:iCs w:val="0"/>
                <w:color w:val="000000"/>
                <w:kern w:val="0"/>
                <w:sz w:val="16"/>
                <w:szCs w:val="16"/>
                <w:highlight w:val="none"/>
                <w:u w:val="none"/>
                <w:lang w:val="en-US" w:eastAsia="zh-CN"/>
              </w:rPr>
              <w:t>合计</w:t>
            </w:r>
          </w:p>
        </w:tc>
        <w:tc>
          <w:tcPr>
            <w:tcW w:w="5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kern w:val="0"/>
                <w:sz w:val="16"/>
                <w:szCs w:val="16"/>
                <w:highlight w:val="none"/>
                <w:u w:val="none"/>
                <w:lang w:val="en-US" w:eastAsia="zh-CN"/>
              </w:rPr>
            </w:pPr>
            <w:r>
              <w:rPr>
                <w:rFonts w:hint="default" w:ascii="微软雅黑" w:hAnsi="微软雅黑" w:eastAsia="微软雅黑" w:cs="微软雅黑"/>
                <w:i w:val="0"/>
                <w:iCs w:val="0"/>
                <w:color w:val="000000"/>
                <w:kern w:val="0"/>
                <w:sz w:val="16"/>
                <w:szCs w:val="16"/>
                <w:highlight w:val="none"/>
                <w:u w:val="none"/>
                <w:lang w:val="en-US" w:eastAsia="zh-CN"/>
              </w:rPr>
              <w:t>100</w:t>
            </w: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kern w:val="0"/>
                <w:sz w:val="16"/>
                <w:szCs w:val="16"/>
                <w:highlight w:val="none"/>
                <w:u w:val="none"/>
                <w:lang w:val="en-US" w:eastAsia="zh-CN"/>
              </w:rPr>
            </w:pPr>
            <w:r>
              <w:rPr>
                <w:rFonts w:hint="default" w:ascii="微软雅黑" w:hAnsi="微软雅黑" w:eastAsia="微软雅黑" w:cs="微软雅黑"/>
                <w:i w:val="0"/>
                <w:iCs w:val="0"/>
                <w:color w:val="000000"/>
                <w:kern w:val="0"/>
                <w:sz w:val="16"/>
                <w:szCs w:val="16"/>
                <w:highlight w:val="none"/>
                <w:u w:val="none"/>
                <w:lang w:val="en-US" w:eastAsia="zh-CN"/>
              </w:rPr>
              <w:t>98</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kern w:val="0"/>
                <w:sz w:val="16"/>
                <w:szCs w:val="16"/>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80" w:hRule="atLeast"/>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kern w:val="0"/>
                <w:sz w:val="16"/>
                <w:szCs w:val="16"/>
                <w:highlight w:val="none"/>
                <w:u w:val="none"/>
                <w:lang w:val="en-US" w:eastAsia="zh-CN"/>
              </w:rPr>
            </w:pPr>
            <w:r>
              <w:rPr>
                <w:rFonts w:hint="default" w:ascii="微软雅黑" w:hAnsi="微软雅黑" w:eastAsia="微软雅黑" w:cs="微软雅黑"/>
                <w:i w:val="0"/>
                <w:iCs w:val="0"/>
                <w:color w:val="000000"/>
                <w:kern w:val="0"/>
                <w:sz w:val="16"/>
                <w:szCs w:val="16"/>
                <w:highlight w:val="none"/>
                <w:u w:val="none"/>
                <w:lang w:val="en-US" w:eastAsia="zh-CN"/>
              </w:rPr>
              <w:t>评价结论</w:t>
            </w:r>
          </w:p>
        </w:tc>
        <w:tc>
          <w:tcPr>
            <w:tcW w:w="1213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kern w:val="0"/>
                <w:sz w:val="16"/>
                <w:szCs w:val="16"/>
                <w:highlight w:val="none"/>
                <w:u w:val="none"/>
                <w:lang w:val="en-US" w:eastAsia="zh-CN"/>
              </w:rPr>
            </w:pPr>
            <w:r>
              <w:rPr>
                <w:rFonts w:hint="eastAsia" w:ascii="微软雅黑" w:hAnsi="微软雅黑" w:eastAsia="微软雅黑" w:cs="微软雅黑"/>
                <w:i w:val="0"/>
                <w:iCs w:val="0"/>
                <w:color w:val="000000"/>
                <w:kern w:val="0"/>
                <w:sz w:val="16"/>
                <w:szCs w:val="16"/>
                <w:highlight w:val="none"/>
                <w:u w:val="none"/>
                <w:lang w:val="en-US" w:eastAsia="zh-CN"/>
              </w:rPr>
              <w:t>一是稳步推进分类投放设施升级改造，城市、县城生活垃圾无害化处理率达100%，全市农村生活垃圾收转运处置体系行政村覆盖率保持在100%。继续将垃圾分类设施建设纳入新建住宅小区、老旧小区改造同步规划、同步施工、同步验收。二是打造生活垃圾分类示范教育基地、示范单位和示范小区，实现生活垃圾分类管理主体、分类类别、分类系统全覆盖，利州区南鹰小学、市妇幼保健院被国家机关事务管理局评为深入推进公共机构生活垃圾分类和资源循环利用示范工作重点单位。结合朝天区全国农村生活垃圾分类和资源化利用示范县建设，进一步完善“户分类、村收集、乡镇转运、市县处理”垃圾治理体系，打造农村生活垃圾分类示范乡镇（场镇）、示范村，朝天区农村生活垃圾分类治理经验在住建部《建设工作简报》刊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存在问题</w:t>
            </w:r>
          </w:p>
        </w:tc>
        <w:tc>
          <w:tcPr>
            <w:tcW w:w="1213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依然未实现全民参与的垃圾分类氛围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改进措施</w:t>
            </w:r>
          </w:p>
        </w:tc>
        <w:tc>
          <w:tcPr>
            <w:tcW w:w="1213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一是示范引领，狠抓体系建设。持续开展示范教育基地、示范单位、示范小区等创建。优化健全生活垃圾投收运处体制，提升全市生活垃圾分类工作水平。二是科技创新，探索“两网融合”新模式。充分运用“互联网+资源回收”新形式，形成线上呼收，线下快捷上门服务的收购体系，基本建成交投便利、转运畅通的回收网络，实现城区全覆盖。三是宣传培训，引领分类新时尚。继续在广播、电视、网站等媒体大力宣传垃圾分类工作。持续拓展和延伸垃圾分类“蒲公英行动”，结合“七进”活动，对各行业开展生活垃圾分类宣传引导，营造“人人参与垃圾分类”的浓厚社会氛围，提升群众知晓率和参与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trPr>
        <w:tc>
          <w:tcPr>
            <w:tcW w:w="768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项目负责人：张东</w:t>
            </w:r>
          </w:p>
        </w:tc>
        <w:tc>
          <w:tcPr>
            <w:tcW w:w="5272"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财务负责人：赵薇薇</w:t>
            </w:r>
          </w:p>
        </w:tc>
      </w:tr>
    </w:tbl>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tbl>
      <w:tblPr>
        <w:tblStyle w:val="10"/>
        <w:tblW w:w="1338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247"/>
        <w:gridCol w:w="1058"/>
        <w:gridCol w:w="4839"/>
        <w:gridCol w:w="726"/>
        <w:gridCol w:w="1440"/>
        <w:gridCol w:w="678"/>
        <w:gridCol w:w="880"/>
        <w:gridCol w:w="489"/>
        <w:gridCol w:w="404"/>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13388" w:type="dxa"/>
            <w:gridSpan w:val="11"/>
            <w:vAlign w:val="center"/>
          </w:tcPr>
          <w:p>
            <w:pPr>
              <w:widowControl/>
              <w:shd w:val="clear" w:color="040000" w:fill="auto"/>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rPr>
              <w:t>部门预算项目支出绩效自评表（2022年度）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860" w:type="dxa"/>
            <w:gridSpan w:val="2"/>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项目名称</w:t>
            </w:r>
          </w:p>
        </w:tc>
        <w:tc>
          <w:tcPr>
            <w:tcW w:w="11528" w:type="dxa"/>
            <w:gridSpan w:val="9"/>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元旦春节氛围营造经费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1860" w:type="dxa"/>
            <w:gridSpan w:val="2"/>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主管部门</w:t>
            </w:r>
          </w:p>
        </w:tc>
        <w:tc>
          <w:tcPr>
            <w:tcW w:w="8741" w:type="dxa"/>
            <w:gridSpan w:val="5"/>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广元市城市管理行政执法局部门</w:t>
            </w:r>
          </w:p>
        </w:tc>
        <w:tc>
          <w:tcPr>
            <w:tcW w:w="880" w:type="dxa"/>
            <w:vAlign w:val="center"/>
          </w:tcPr>
          <w:p>
            <w:pPr>
              <w:widowControl/>
              <w:shd w:val="clear" w:color="050000" w:fill="auto"/>
              <w:wordWrap/>
              <w:autoSpaceDE w:val="0"/>
              <w:autoSpaceDN w:val="0"/>
              <w:adjustRightInd w:val="0"/>
              <w:snapToGrid/>
              <w:spacing w:line="240" w:lineRule="exact"/>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实施单位（盖章）</w:t>
            </w:r>
          </w:p>
        </w:tc>
        <w:tc>
          <w:tcPr>
            <w:tcW w:w="1907" w:type="dxa"/>
            <w:gridSpan w:val="3"/>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613" w:type="dxa"/>
            <w:vMerge w:val="restart"/>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项目基本情况</w:t>
            </w:r>
          </w:p>
        </w:tc>
        <w:tc>
          <w:tcPr>
            <w:tcW w:w="1247" w:type="dxa"/>
            <w:vMerge w:val="restart"/>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1.项目年度目标完成情况</w:t>
            </w:r>
          </w:p>
        </w:tc>
        <w:tc>
          <w:tcPr>
            <w:tcW w:w="8741" w:type="dxa"/>
            <w:gridSpan w:val="5"/>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项目年度目标</w:t>
            </w:r>
          </w:p>
        </w:tc>
        <w:tc>
          <w:tcPr>
            <w:tcW w:w="2787" w:type="dxa"/>
            <w:gridSpan w:val="4"/>
            <w:vAlign w:val="center"/>
          </w:tcPr>
          <w:p>
            <w:pPr>
              <w:widowControl/>
              <w:shd w:val="clear" w:color="050000" w:fill="auto"/>
              <w:wordWrap/>
              <w:autoSpaceDE w:val="0"/>
              <w:autoSpaceDN w:val="0"/>
              <w:adjustRightInd w:val="0"/>
              <w:snapToGrid/>
              <w:spacing w:line="240" w:lineRule="exact"/>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613" w:type="dxa"/>
            <w:vMerge w:val="continue"/>
            <w:vAlign w:val="center"/>
          </w:tcPr>
          <w:p>
            <w:pPr>
              <w:shd w:val="clear" w:color="000000" w:fill="auto"/>
              <w:rPr>
                <w:rFonts w:hint="eastAsia" w:ascii="宋体" w:hAnsi="宋体" w:eastAsia="宋体" w:cs="宋体"/>
                <w:i w:val="0"/>
                <w:iCs w:val="0"/>
                <w:color w:val="000000"/>
                <w:sz w:val="18"/>
                <w:szCs w:val="18"/>
                <w:highlight w:val="none"/>
                <w:u w:val="none"/>
              </w:rPr>
            </w:pPr>
          </w:p>
        </w:tc>
        <w:tc>
          <w:tcPr>
            <w:tcW w:w="1247" w:type="dxa"/>
            <w:vMerge w:val="continue"/>
            <w:vAlign w:val="center"/>
          </w:tcPr>
          <w:p>
            <w:pPr>
              <w:shd w:val="clear" w:color="000000" w:fill="auto"/>
              <w:rPr>
                <w:rFonts w:hint="eastAsia" w:ascii="宋体" w:hAnsi="宋体" w:eastAsia="宋体" w:cs="宋体"/>
                <w:i w:val="0"/>
                <w:iCs w:val="0"/>
                <w:color w:val="000000"/>
                <w:sz w:val="18"/>
                <w:szCs w:val="18"/>
                <w:highlight w:val="none"/>
                <w:u w:val="none"/>
              </w:rPr>
            </w:pPr>
          </w:p>
        </w:tc>
        <w:tc>
          <w:tcPr>
            <w:tcW w:w="8741" w:type="dxa"/>
            <w:gridSpan w:val="5"/>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通过设置大型灯笼景观造型、火车站出站口及地下通道悬挂灯笼，烘托节日氛围，弘扬文化传统。</w:t>
            </w:r>
          </w:p>
        </w:tc>
        <w:tc>
          <w:tcPr>
            <w:tcW w:w="2787" w:type="dxa"/>
            <w:gridSpan w:val="4"/>
            <w:vAlign w:val="center"/>
          </w:tcPr>
          <w:p>
            <w:pPr>
              <w:widowControl/>
              <w:shd w:val="clear" w:color="050000" w:fill="auto"/>
              <w:wordWrap/>
              <w:autoSpaceDE w:val="0"/>
              <w:autoSpaceDN w:val="0"/>
              <w:adjustRightInd w:val="0"/>
              <w:snapToGrid/>
              <w:spacing w:line="240" w:lineRule="exact"/>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营造安定和谐、欢乐祥和喜庆热烈的节日氛围，弘扬中国优秀的传统文化，展示新时代的新形象。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613" w:type="dxa"/>
            <w:vMerge w:val="continue"/>
            <w:vAlign w:val="center"/>
          </w:tcPr>
          <w:p>
            <w:pPr>
              <w:shd w:val="clear" w:color="000000" w:fill="auto"/>
              <w:rPr>
                <w:rFonts w:hint="eastAsia" w:ascii="宋体" w:hAnsi="宋体" w:eastAsia="宋体" w:cs="宋体"/>
                <w:i w:val="0"/>
                <w:iCs w:val="0"/>
                <w:color w:val="000000"/>
                <w:sz w:val="18"/>
                <w:szCs w:val="18"/>
                <w:highlight w:val="none"/>
                <w:u w:val="none"/>
              </w:rPr>
            </w:pPr>
          </w:p>
        </w:tc>
        <w:tc>
          <w:tcPr>
            <w:tcW w:w="1247" w:type="dxa"/>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2.项目实施内容及过程概述</w:t>
            </w:r>
          </w:p>
        </w:tc>
        <w:tc>
          <w:tcPr>
            <w:tcW w:w="11528" w:type="dxa"/>
            <w:gridSpan w:val="9"/>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按照年初制定的计划，由火车站站前管理事务中心负责该项目具体实施及完工验收工作。通过设置大型灯笼景观造型、火车站出站口及地下通道悬挂灯笼，烘托节日氛围，弘扬文化传统。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613" w:type="dxa"/>
            <w:vMerge w:val="restart"/>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预算执行情况（10分）</w:t>
            </w:r>
          </w:p>
        </w:tc>
        <w:tc>
          <w:tcPr>
            <w:tcW w:w="1247"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年度预算数（万元）</w:t>
            </w:r>
          </w:p>
        </w:tc>
        <w:tc>
          <w:tcPr>
            <w:tcW w:w="1058"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年初预算</w:t>
            </w:r>
          </w:p>
        </w:tc>
        <w:tc>
          <w:tcPr>
            <w:tcW w:w="4839"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调整后预算数</w:t>
            </w:r>
          </w:p>
        </w:tc>
        <w:tc>
          <w:tcPr>
            <w:tcW w:w="2844" w:type="dxa"/>
            <w:gridSpan w:val="3"/>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预算执行数</w:t>
            </w:r>
          </w:p>
        </w:tc>
        <w:tc>
          <w:tcPr>
            <w:tcW w:w="880"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预算执行率</w:t>
            </w:r>
          </w:p>
        </w:tc>
        <w:tc>
          <w:tcPr>
            <w:tcW w:w="489"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04"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014"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613"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247"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总额</w:t>
            </w:r>
          </w:p>
        </w:tc>
        <w:tc>
          <w:tcPr>
            <w:tcW w:w="1058"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12.00</w:t>
            </w:r>
          </w:p>
        </w:tc>
        <w:tc>
          <w:tcPr>
            <w:tcW w:w="4839"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12.00</w:t>
            </w:r>
          </w:p>
        </w:tc>
        <w:tc>
          <w:tcPr>
            <w:tcW w:w="2844" w:type="dxa"/>
            <w:gridSpan w:val="3"/>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12.00</w:t>
            </w:r>
          </w:p>
        </w:tc>
        <w:tc>
          <w:tcPr>
            <w:tcW w:w="880"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489"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404"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1014" w:type="dxa"/>
            <w:vMerge w:val="restart"/>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613"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247"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其中：财政资金</w:t>
            </w:r>
          </w:p>
        </w:tc>
        <w:tc>
          <w:tcPr>
            <w:tcW w:w="1058"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12.00</w:t>
            </w:r>
          </w:p>
        </w:tc>
        <w:tc>
          <w:tcPr>
            <w:tcW w:w="4839"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12.00</w:t>
            </w:r>
          </w:p>
        </w:tc>
        <w:tc>
          <w:tcPr>
            <w:tcW w:w="2844" w:type="dxa"/>
            <w:gridSpan w:val="3"/>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12.00</w:t>
            </w:r>
          </w:p>
        </w:tc>
        <w:tc>
          <w:tcPr>
            <w:tcW w:w="880"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489"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04"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14" w:type="dxa"/>
            <w:vMerge w:val="continue"/>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613"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247"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财政专户管理资金</w:t>
            </w:r>
          </w:p>
        </w:tc>
        <w:tc>
          <w:tcPr>
            <w:tcW w:w="1058"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4839"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844" w:type="dxa"/>
            <w:gridSpan w:val="3"/>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880"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489"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04"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14" w:type="dxa"/>
            <w:vMerge w:val="continue"/>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613"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247"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单位资金</w:t>
            </w:r>
          </w:p>
        </w:tc>
        <w:tc>
          <w:tcPr>
            <w:tcW w:w="1058"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4839"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844" w:type="dxa"/>
            <w:gridSpan w:val="3"/>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880"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489"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04"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14" w:type="dxa"/>
            <w:vMerge w:val="continue"/>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613"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247"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其他资金</w:t>
            </w:r>
          </w:p>
        </w:tc>
        <w:tc>
          <w:tcPr>
            <w:tcW w:w="1058" w:type="dxa"/>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c>
          <w:tcPr>
            <w:tcW w:w="4839" w:type="dxa"/>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c>
          <w:tcPr>
            <w:tcW w:w="2844" w:type="dxa"/>
            <w:gridSpan w:val="3"/>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c>
          <w:tcPr>
            <w:tcW w:w="880" w:type="dxa"/>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c>
          <w:tcPr>
            <w:tcW w:w="489"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04"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14" w:type="dxa"/>
            <w:vMerge w:val="continue"/>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13" w:type="dxa"/>
            <w:vMerge w:val="restart"/>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绩效指标（90分）</w:t>
            </w:r>
          </w:p>
        </w:tc>
        <w:tc>
          <w:tcPr>
            <w:tcW w:w="1247"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一级指标</w:t>
            </w:r>
          </w:p>
        </w:tc>
        <w:tc>
          <w:tcPr>
            <w:tcW w:w="1058"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二级指标</w:t>
            </w:r>
          </w:p>
        </w:tc>
        <w:tc>
          <w:tcPr>
            <w:tcW w:w="4839"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三级指标</w:t>
            </w:r>
          </w:p>
        </w:tc>
        <w:tc>
          <w:tcPr>
            <w:tcW w:w="726"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指标性质</w:t>
            </w:r>
          </w:p>
        </w:tc>
        <w:tc>
          <w:tcPr>
            <w:tcW w:w="1440"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指标值</w:t>
            </w:r>
          </w:p>
        </w:tc>
        <w:tc>
          <w:tcPr>
            <w:tcW w:w="678"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度量单位</w:t>
            </w:r>
          </w:p>
        </w:tc>
        <w:tc>
          <w:tcPr>
            <w:tcW w:w="880"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完成值</w:t>
            </w:r>
          </w:p>
        </w:tc>
        <w:tc>
          <w:tcPr>
            <w:tcW w:w="489"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04"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014" w:type="dxa"/>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13"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247" w:type="dxa"/>
            <w:vMerge w:val="restart"/>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产出指标</w:t>
            </w:r>
          </w:p>
        </w:tc>
        <w:tc>
          <w:tcPr>
            <w:tcW w:w="1058"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数量指标</w:t>
            </w:r>
          </w:p>
        </w:tc>
        <w:tc>
          <w:tcPr>
            <w:tcW w:w="4839" w:type="dxa"/>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火车站站前广场氛围造型</w:t>
            </w:r>
          </w:p>
        </w:tc>
        <w:tc>
          <w:tcPr>
            <w:tcW w:w="726"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1440"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678"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座</w:t>
            </w:r>
          </w:p>
        </w:tc>
        <w:tc>
          <w:tcPr>
            <w:tcW w:w="880"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w:t>
            </w:r>
          </w:p>
        </w:tc>
        <w:tc>
          <w:tcPr>
            <w:tcW w:w="489"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404"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1014" w:type="dxa"/>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13"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247"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058"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质量指标</w:t>
            </w:r>
          </w:p>
        </w:tc>
        <w:tc>
          <w:tcPr>
            <w:tcW w:w="4839" w:type="dxa"/>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火车站站前广场氛围造型材料质量</w:t>
            </w:r>
          </w:p>
        </w:tc>
        <w:tc>
          <w:tcPr>
            <w:tcW w:w="726"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440" w:type="dxa"/>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合格、不合格</w:t>
            </w:r>
          </w:p>
        </w:tc>
        <w:tc>
          <w:tcPr>
            <w:tcW w:w="678"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880"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合格</w:t>
            </w:r>
          </w:p>
        </w:tc>
        <w:tc>
          <w:tcPr>
            <w:tcW w:w="489"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04"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014" w:type="dxa"/>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13"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247"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058"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时效指标</w:t>
            </w:r>
          </w:p>
        </w:tc>
        <w:tc>
          <w:tcPr>
            <w:tcW w:w="4839" w:type="dxa"/>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营造氛围时间</w:t>
            </w:r>
          </w:p>
        </w:tc>
        <w:tc>
          <w:tcPr>
            <w:tcW w:w="726"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440" w:type="dxa"/>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元旦、春节等重大节日</w:t>
            </w:r>
          </w:p>
        </w:tc>
        <w:tc>
          <w:tcPr>
            <w:tcW w:w="678"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日期</w:t>
            </w:r>
          </w:p>
        </w:tc>
        <w:tc>
          <w:tcPr>
            <w:tcW w:w="880"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元旦、春节</w:t>
            </w:r>
          </w:p>
        </w:tc>
        <w:tc>
          <w:tcPr>
            <w:tcW w:w="489"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04"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014" w:type="dxa"/>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13"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247" w:type="dxa"/>
            <w:vMerge w:val="restart"/>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效益指标</w:t>
            </w:r>
          </w:p>
        </w:tc>
        <w:tc>
          <w:tcPr>
            <w:tcW w:w="1058"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社会效益指标</w:t>
            </w:r>
          </w:p>
        </w:tc>
        <w:tc>
          <w:tcPr>
            <w:tcW w:w="4839" w:type="dxa"/>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突出热烈、欢庆的节日气氛，展现其乐融融、安定祥和的生活</w:t>
            </w:r>
          </w:p>
        </w:tc>
        <w:tc>
          <w:tcPr>
            <w:tcW w:w="726"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440"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678"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880"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489"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404"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1014" w:type="dxa"/>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13"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247"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058"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可持续效益指标</w:t>
            </w:r>
          </w:p>
        </w:tc>
        <w:tc>
          <w:tcPr>
            <w:tcW w:w="4839" w:type="dxa"/>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迎合文化传统，契合中央精神</w:t>
            </w:r>
          </w:p>
        </w:tc>
        <w:tc>
          <w:tcPr>
            <w:tcW w:w="726"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440"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678"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880"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489"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04"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014" w:type="dxa"/>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13"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247"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058"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可持续效益指标</w:t>
            </w:r>
          </w:p>
        </w:tc>
        <w:tc>
          <w:tcPr>
            <w:tcW w:w="4839" w:type="dxa"/>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提高文化自信，符合人民群众对美好生活的期盼</w:t>
            </w:r>
          </w:p>
        </w:tc>
        <w:tc>
          <w:tcPr>
            <w:tcW w:w="726"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440"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678"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880"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489"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04"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w:t>
            </w:r>
          </w:p>
        </w:tc>
        <w:tc>
          <w:tcPr>
            <w:tcW w:w="1014" w:type="dxa"/>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3"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247"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满意度指标</w:t>
            </w:r>
          </w:p>
        </w:tc>
        <w:tc>
          <w:tcPr>
            <w:tcW w:w="1058"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服务对象满意度指标</w:t>
            </w:r>
          </w:p>
        </w:tc>
        <w:tc>
          <w:tcPr>
            <w:tcW w:w="4839" w:type="dxa"/>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旅客对站前广场氛围营造满意度</w:t>
            </w:r>
          </w:p>
        </w:tc>
        <w:tc>
          <w:tcPr>
            <w:tcW w:w="726"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440"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满意、不满意</w:t>
            </w:r>
          </w:p>
        </w:tc>
        <w:tc>
          <w:tcPr>
            <w:tcW w:w="678"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880"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w:t>
            </w:r>
          </w:p>
        </w:tc>
        <w:tc>
          <w:tcPr>
            <w:tcW w:w="489"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04"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014" w:type="dxa"/>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11481" w:type="dxa"/>
            <w:gridSpan w:val="8"/>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合计</w:t>
            </w:r>
          </w:p>
        </w:tc>
        <w:tc>
          <w:tcPr>
            <w:tcW w:w="489"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404" w:type="dxa"/>
            <w:vAlign w:val="center"/>
          </w:tcPr>
          <w:p>
            <w:pPr>
              <w:widowControl/>
              <w:shd w:val="clear" w:color="040000" w:fill="auto"/>
              <w:jc w:val="righ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99</w:t>
            </w:r>
          </w:p>
        </w:tc>
        <w:tc>
          <w:tcPr>
            <w:tcW w:w="1014" w:type="dxa"/>
            <w:vAlign w:val="center"/>
          </w:tcPr>
          <w:p>
            <w:pPr>
              <w:shd w:val="clear" w:color="000000" w:fill="auto"/>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613"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评价结论</w:t>
            </w:r>
          </w:p>
        </w:tc>
        <w:tc>
          <w:tcPr>
            <w:tcW w:w="12775" w:type="dxa"/>
            <w:gridSpan w:val="10"/>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通过悬挂灯笼、满天星灯串、中国结数量、氛围造型，广场春节期间亮灯率达100%。项目实施营造了安定和谐、欢乐祥和及喜庆热烈的节日氛围，弘扬中国优秀的传统文化，提高了人民群众的文化自信，符合人民群众对美好生活的期盼。截止2022年12月31日，项目指标全面完成，项目社会效益、可持续发展效益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613"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存在问题</w:t>
            </w:r>
          </w:p>
        </w:tc>
        <w:tc>
          <w:tcPr>
            <w:tcW w:w="12775" w:type="dxa"/>
            <w:gridSpan w:val="10"/>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个别群众对景观造型及其景观设施不爱护。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613"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改进措施</w:t>
            </w:r>
          </w:p>
        </w:tc>
        <w:tc>
          <w:tcPr>
            <w:tcW w:w="12775" w:type="dxa"/>
            <w:gridSpan w:val="10"/>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加大宣传，号召对景观造型及其景观设施的共同参与与维护。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8483" w:type="dxa"/>
            <w:gridSpan w:val="5"/>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项目负责人：曾里</w:t>
            </w:r>
          </w:p>
        </w:tc>
        <w:tc>
          <w:tcPr>
            <w:tcW w:w="4905" w:type="dxa"/>
            <w:gridSpan w:val="6"/>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财务负责人：赵薇薇</w:t>
            </w:r>
          </w:p>
        </w:tc>
      </w:tr>
    </w:tbl>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tbl>
      <w:tblPr>
        <w:tblStyle w:val="10"/>
        <w:tblW w:w="129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960"/>
        <w:gridCol w:w="1675"/>
        <w:gridCol w:w="2556"/>
        <w:gridCol w:w="638"/>
        <w:gridCol w:w="1095"/>
        <w:gridCol w:w="581"/>
        <w:gridCol w:w="1067"/>
        <w:gridCol w:w="503"/>
        <w:gridCol w:w="450"/>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2960" w:type="dxa"/>
            <w:gridSpan w:val="11"/>
            <w:vAlign w:val="center"/>
          </w:tcPr>
          <w:p>
            <w:pPr>
              <w:widowControl/>
              <w:shd w:val="clear" w:color="040000" w:fill="auto"/>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rPr>
              <w:t>部门预算项目支出绩效自评表（2022年度）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774" w:type="dxa"/>
            <w:gridSpan w:val="2"/>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项目名称</w:t>
            </w:r>
          </w:p>
        </w:tc>
        <w:tc>
          <w:tcPr>
            <w:tcW w:w="10186" w:type="dxa"/>
            <w:gridSpan w:val="9"/>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市城区病媒生物防制药品及消杀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2774" w:type="dxa"/>
            <w:gridSpan w:val="2"/>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主管部门</w:t>
            </w:r>
          </w:p>
        </w:tc>
        <w:tc>
          <w:tcPr>
            <w:tcW w:w="6545" w:type="dxa"/>
            <w:gridSpan w:val="5"/>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广元市城市管理行政执法局部门</w:t>
            </w:r>
          </w:p>
        </w:tc>
        <w:tc>
          <w:tcPr>
            <w:tcW w:w="1067" w:type="dxa"/>
            <w:vAlign w:val="center"/>
          </w:tcPr>
          <w:p>
            <w:pPr>
              <w:widowControl/>
              <w:shd w:val="clear" w:color="040000" w:fill="auto"/>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实施单位 （盖章）</w:t>
            </w:r>
          </w:p>
        </w:tc>
        <w:tc>
          <w:tcPr>
            <w:tcW w:w="2574" w:type="dxa"/>
            <w:gridSpan w:val="3"/>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814" w:type="dxa"/>
            <w:vMerge w:val="restart"/>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项目基本情况</w:t>
            </w:r>
          </w:p>
        </w:tc>
        <w:tc>
          <w:tcPr>
            <w:tcW w:w="1960" w:type="dxa"/>
            <w:vMerge w:val="restart"/>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1.项目年度目标完成情况</w:t>
            </w:r>
          </w:p>
        </w:tc>
        <w:tc>
          <w:tcPr>
            <w:tcW w:w="6545" w:type="dxa"/>
            <w:gridSpan w:val="5"/>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项目年度目标</w:t>
            </w:r>
          </w:p>
        </w:tc>
        <w:tc>
          <w:tcPr>
            <w:tcW w:w="3641" w:type="dxa"/>
            <w:gridSpan w:val="4"/>
            <w:vAlign w:val="center"/>
          </w:tcPr>
          <w:p>
            <w:pPr>
              <w:widowControl/>
              <w:shd w:val="clear" w:color="040000" w:fill="auto"/>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814" w:type="dxa"/>
            <w:vMerge w:val="continue"/>
            <w:vAlign w:val="center"/>
          </w:tcPr>
          <w:p>
            <w:pPr>
              <w:shd w:val="clear" w:color="000000" w:fill="auto"/>
              <w:rPr>
                <w:rFonts w:hint="eastAsia" w:ascii="宋体" w:hAnsi="宋体" w:eastAsia="宋体" w:cs="宋体"/>
                <w:i w:val="0"/>
                <w:iCs w:val="0"/>
                <w:color w:val="000000"/>
                <w:sz w:val="18"/>
                <w:szCs w:val="18"/>
                <w:highlight w:val="none"/>
                <w:u w:val="none"/>
              </w:rPr>
            </w:pPr>
          </w:p>
        </w:tc>
        <w:tc>
          <w:tcPr>
            <w:tcW w:w="1960" w:type="dxa"/>
            <w:vMerge w:val="continue"/>
            <w:vAlign w:val="center"/>
          </w:tcPr>
          <w:p>
            <w:pPr>
              <w:shd w:val="clear" w:color="000000" w:fill="auto"/>
              <w:rPr>
                <w:rFonts w:hint="eastAsia" w:ascii="宋体" w:hAnsi="宋体" w:eastAsia="宋体" w:cs="宋体"/>
                <w:i w:val="0"/>
                <w:iCs w:val="0"/>
                <w:color w:val="000000"/>
                <w:sz w:val="18"/>
                <w:szCs w:val="18"/>
                <w:highlight w:val="none"/>
                <w:u w:val="none"/>
              </w:rPr>
            </w:pPr>
          </w:p>
        </w:tc>
        <w:tc>
          <w:tcPr>
            <w:tcW w:w="6545" w:type="dxa"/>
            <w:gridSpan w:val="5"/>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坚持把除“四害”作为爱国卫生工作重要内容，结合爱国卫生活动月，广泛发动群众，大力开展环境卫生综合治理。</w:t>
            </w:r>
          </w:p>
        </w:tc>
        <w:tc>
          <w:tcPr>
            <w:tcW w:w="3641" w:type="dxa"/>
            <w:gridSpan w:val="4"/>
            <w:vAlign w:val="center"/>
          </w:tcPr>
          <w:p>
            <w:pPr>
              <w:widowControl/>
              <w:shd w:val="clear" w:color="050000" w:fill="auto"/>
              <w:wordWrap/>
              <w:autoSpaceDE w:val="0"/>
              <w:autoSpaceDN w:val="0"/>
              <w:adjustRightInd w:val="0"/>
              <w:snapToGrid/>
              <w:spacing w:line="240" w:lineRule="exact"/>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会同除四害技术指导站，组织干部群众采取“一封二填三疏四排五清”等措施，治理病媒生物孳生地，完善“三防”等设施设备，“四害”密度控制在国家规定标准之内，旺苍县、剑阁县通过病媒生物防制达标市级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814" w:type="dxa"/>
            <w:vMerge w:val="continue"/>
            <w:vAlign w:val="center"/>
          </w:tcPr>
          <w:p>
            <w:pPr>
              <w:shd w:val="clear" w:color="000000" w:fill="auto"/>
              <w:rPr>
                <w:rFonts w:hint="eastAsia" w:ascii="宋体" w:hAnsi="宋体" w:eastAsia="宋体" w:cs="宋体"/>
                <w:i w:val="0"/>
                <w:iCs w:val="0"/>
                <w:color w:val="000000"/>
                <w:sz w:val="18"/>
                <w:szCs w:val="18"/>
                <w:highlight w:val="none"/>
                <w:u w:val="none"/>
              </w:rPr>
            </w:pPr>
          </w:p>
        </w:tc>
        <w:tc>
          <w:tcPr>
            <w:tcW w:w="1960" w:type="dxa"/>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2.项目实施内容及过程概述</w:t>
            </w:r>
          </w:p>
        </w:tc>
        <w:tc>
          <w:tcPr>
            <w:tcW w:w="10186" w:type="dxa"/>
            <w:gridSpan w:val="9"/>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是通过购买服务方式，由专业消杀公司开展“四害”消杀。每年春秋两季，以城中村、城乡结合部、集贸市场、“五小”行业、食品加工经营等单位为重点，集中开展灭鼠活动投放鼠药、喷洒蚊蝇蟑螂药、设灭鼠毒饵站。二是张贴除四害药物消杀公告及鼠药投放警示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814" w:type="dxa"/>
            <w:vMerge w:val="restart"/>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预算执行情况（10分）</w:t>
            </w:r>
          </w:p>
        </w:tc>
        <w:tc>
          <w:tcPr>
            <w:tcW w:w="1960"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年度预算数（万元）</w:t>
            </w:r>
          </w:p>
        </w:tc>
        <w:tc>
          <w:tcPr>
            <w:tcW w:w="1675"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年初预算</w:t>
            </w:r>
          </w:p>
        </w:tc>
        <w:tc>
          <w:tcPr>
            <w:tcW w:w="2556"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调整后预算数</w:t>
            </w:r>
          </w:p>
        </w:tc>
        <w:tc>
          <w:tcPr>
            <w:tcW w:w="2314" w:type="dxa"/>
            <w:gridSpan w:val="3"/>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预算执行数</w:t>
            </w:r>
          </w:p>
        </w:tc>
        <w:tc>
          <w:tcPr>
            <w:tcW w:w="1067"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预算执行率</w:t>
            </w:r>
          </w:p>
        </w:tc>
        <w:tc>
          <w:tcPr>
            <w:tcW w:w="503"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50"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621"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814"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60"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总额</w:t>
            </w:r>
          </w:p>
        </w:tc>
        <w:tc>
          <w:tcPr>
            <w:tcW w:w="1675"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2556"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84.60</w:t>
            </w:r>
          </w:p>
        </w:tc>
        <w:tc>
          <w:tcPr>
            <w:tcW w:w="2314" w:type="dxa"/>
            <w:gridSpan w:val="3"/>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84.60</w:t>
            </w:r>
          </w:p>
        </w:tc>
        <w:tc>
          <w:tcPr>
            <w:tcW w:w="1067"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03"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450"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1621" w:type="dxa"/>
            <w:vMerge w:val="restart"/>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814"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60"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其中：财政资金</w:t>
            </w:r>
          </w:p>
        </w:tc>
        <w:tc>
          <w:tcPr>
            <w:tcW w:w="1675"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2556"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84.60</w:t>
            </w:r>
          </w:p>
        </w:tc>
        <w:tc>
          <w:tcPr>
            <w:tcW w:w="2314" w:type="dxa"/>
            <w:gridSpan w:val="3"/>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84.60</w:t>
            </w:r>
          </w:p>
        </w:tc>
        <w:tc>
          <w:tcPr>
            <w:tcW w:w="1067"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03"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0"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621" w:type="dxa"/>
            <w:vMerge w:val="continue"/>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814"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60"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财政专户管理资金</w:t>
            </w:r>
          </w:p>
        </w:tc>
        <w:tc>
          <w:tcPr>
            <w:tcW w:w="1675"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556"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314" w:type="dxa"/>
            <w:gridSpan w:val="3"/>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67"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3"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0"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621" w:type="dxa"/>
            <w:vMerge w:val="continue"/>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14"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60"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单位资金</w:t>
            </w:r>
          </w:p>
        </w:tc>
        <w:tc>
          <w:tcPr>
            <w:tcW w:w="1675"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556"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314" w:type="dxa"/>
            <w:gridSpan w:val="3"/>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67"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3"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0"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621" w:type="dxa"/>
            <w:vMerge w:val="continue"/>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814"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60"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其他资金</w:t>
            </w:r>
          </w:p>
        </w:tc>
        <w:tc>
          <w:tcPr>
            <w:tcW w:w="1675" w:type="dxa"/>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556" w:type="dxa"/>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314" w:type="dxa"/>
            <w:gridSpan w:val="3"/>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1067" w:type="dxa"/>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503"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0"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621" w:type="dxa"/>
            <w:vMerge w:val="continue"/>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814" w:type="dxa"/>
            <w:vMerge w:val="restart"/>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绩效指标（90分）</w:t>
            </w:r>
          </w:p>
        </w:tc>
        <w:tc>
          <w:tcPr>
            <w:tcW w:w="1960"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一级指标</w:t>
            </w:r>
          </w:p>
        </w:tc>
        <w:tc>
          <w:tcPr>
            <w:tcW w:w="1675"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二级指标</w:t>
            </w:r>
          </w:p>
        </w:tc>
        <w:tc>
          <w:tcPr>
            <w:tcW w:w="2556"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三级指标</w:t>
            </w:r>
          </w:p>
        </w:tc>
        <w:tc>
          <w:tcPr>
            <w:tcW w:w="638"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指标性质</w:t>
            </w:r>
          </w:p>
        </w:tc>
        <w:tc>
          <w:tcPr>
            <w:tcW w:w="1095"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指标值</w:t>
            </w:r>
          </w:p>
        </w:tc>
        <w:tc>
          <w:tcPr>
            <w:tcW w:w="581"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度量单位</w:t>
            </w:r>
          </w:p>
        </w:tc>
        <w:tc>
          <w:tcPr>
            <w:tcW w:w="1067"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完成值</w:t>
            </w:r>
          </w:p>
        </w:tc>
        <w:tc>
          <w:tcPr>
            <w:tcW w:w="503"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50"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621"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814"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60" w:type="dxa"/>
            <w:vMerge w:val="restart"/>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产出指标</w:t>
            </w:r>
          </w:p>
        </w:tc>
        <w:tc>
          <w:tcPr>
            <w:tcW w:w="1675"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数量指标</w:t>
            </w:r>
          </w:p>
        </w:tc>
        <w:tc>
          <w:tcPr>
            <w:tcW w:w="2556" w:type="dxa"/>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“八小”行业，毒饵法投放次数</w:t>
            </w:r>
          </w:p>
        </w:tc>
        <w:tc>
          <w:tcPr>
            <w:tcW w:w="638"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1095"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w:t>
            </w:r>
          </w:p>
        </w:tc>
        <w:tc>
          <w:tcPr>
            <w:tcW w:w="581"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次</w:t>
            </w:r>
          </w:p>
        </w:tc>
        <w:tc>
          <w:tcPr>
            <w:tcW w:w="1067"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1次</w:t>
            </w:r>
          </w:p>
        </w:tc>
        <w:tc>
          <w:tcPr>
            <w:tcW w:w="503"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0"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621" w:type="dxa"/>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814"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60"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675"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数量指标</w:t>
            </w:r>
          </w:p>
        </w:tc>
        <w:tc>
          <w:tcPr>
            <w:tcW w:w="2556" w:type="dxa"/>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喷洒法投放次数</w:t>
            </w:r>
          </w:p>
        </w:tc>
        <w:tc>
          <w:tcPr>
            <w:tcW w:w="638"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1095"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w:t>
            </w:r>
          </w:p>
        </w:tc>
        <w:tc>
          <w:tcPr>
            <w:tcW w:w="581"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次</w:t>
            </w:r>
          </w:p>
        </w:tc>
        <w:tc>
          <w:tcPr>
            <w:tcW w:w="1067"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6次</w:t>
            </w:r>
          </w:p>
        </w:tc>
        <w:tc>
          <w:tcPr>
            <w:tcW w:w="503"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0"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621" w:type="dxa"/>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814"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60"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675"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质量指标</w:t>
            </w:r>
          </w:p>
        </w:tc>
        <w:tc>
          <w:tcPr>
            <w:tcW w:w="2556" w:type="dxa"/>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“四害”密度</w:t>
            </w:r>
          </w:p>
        </w:tc>
        <w:tc>
          <w:tcPr>
            <w:tcW w:w="638"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095" w:type="dxa"/>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控制、不控制</w:t>
            </w:r>
          </w:p>
        </w:tc>
        <w:tc>
          <w:tcPr>
            <w:tcW w:w="581"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67"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控制</w:t>
            </w:r>
          </w:p>
        </w:tc>
        <w:tc>
          <w:tcPr>
            <w:tcW w:w="503"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0"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621" w:type="dxa"/>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814"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60"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675"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时效指标</w:t>
            </w:r>
          </w:p>
        </w:tc>
        <w:tc>
          <w:tcPr>
            <w:tcW w:w="2556" w:type="dxa"/>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投放完成时效</w:t>
            </w:r>
          </w:p>
        </w:tc>
        <w:tc>
          <w:tcPr>
            <w:tcW w:w="638"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095"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5-12</w:t>
            </w:r>
          </w:p>
        </w:tc>
        <w:tc>
          <w:tcPr>
            <w:tcW w:w="581"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月</w:t>
            </w:r>
          </w:p>
        </w:tc>
        <w:tc>
          <w:tcPr>
            <w:tcW w:w="1067"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5-12月</w:t>
            </w:r>
          </w:p>
        </w:tc>
        <w:tc>
          <w:tcPr>
            <w:tcW w:w="503"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0"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621" w:type="dxa"/>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814"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60" w:type="dxa"/>
            <w:vMerge w:val="restart"/>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成本指标</w:t>
            </w:r>
          </w:p>
        </w:tc>
        <w:tc>
          <w:tcPr>
            <w:tcW w:w="1675"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经济成本指标</w:t>
            </w:r>
          </w:p>
        </w:tc>
        <w:tc>
          <w:tcPr>
            <w:tcW w:w="2556" w:type="dxa"/>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（2021年）毒饵法药物、人工及器械成本；喷洒法药物、人工及器械成本</w:t>
            </w:r>
          </w:p>
        </w:tc>
        <w:tc>
          <w:tcPr>
            <w:tcW w:w="638"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1095"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40</w:t>
            </w:r>
          </w:p>
        </w:tc>
        <w:tc>
          <w:tcPr>
            <w:tcW w:w="581"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万元</w:t>
            </w:r>
          </w:p>
        </w:tc>
        <w:tc>
          <w:tcPr>
            <w:tcW w:w="1067"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28.6万元</w:t>
            </w:r>
          </w:p>
        </w:tc>
        <w:tc>
          <w:tcPr>
            <w:tcW w:w="503"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450"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1621" w:type="dxa"/>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814"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60"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675"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经济成本指标</w:t>
            </w:r>
          </w:p>
        </w:tc>
        <w:tc>
          <w:tcPr>
            <w:tcW w:w="2556" w:type="dxa"/>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（2022年）毒饵法药物、人工及器械成本；喷洒法药物、人工及器械成本</w:t>
            </w:r>
          </w:p>
        </w:tc>
        <w:tc>
          <w:tcPr>
            <w:tcW w:w="638"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1095"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60</w:t>
            </w:r>
          </w:p>
        </w:tc>
        <w:tc>
          <w:tcPr>
            <w:tcW w:w="581"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万元</w:t>
            </w:r>
          </w:p>
        </w:tc>
        <w:tc>
          <w:tcPr>
            <w:tcW w:w="1067"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56万元</w:t>
            </w:r>
          </w:p>
        </w:tc>
        <w:tc>
          <w:tcPr>
            <w:tcW w:w="503"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450"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1621" w:type="dxa"/>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814"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60" w:type="dxa"/>
            <w:vMerge w:val="restart"/>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效益指标</w:t>
            </w:r>
          </w:p>
        </w:tc>
        <w:tc>
          <w:tcPr>
            <w:tcW w:w="1675"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生态环境效益</w:t>
            </w:r>
          </w:p>
        </w:tc>
        <w:tc>
          <w:tcPr>
            <w:tcW w:w="2556" w:type="dxa"/>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切实减少“四害”孳生地</w:t>
            </w:r>
          </w:p>
        </w:tc>
        <w:tc>
          <w:tcPr>
            <w:tcW w:w="638"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095"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581"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67"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503"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0"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621" w:type="dxa"/>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814"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60"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675"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社会效益指标</w:t>
            </w:r>
          </w:p>
        </w:tc>
        <w:tc>
          <w:tcPr>
            <w:tcW w:w="2556" w:type="dxa"/>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减少细菌传播，利于人民健康</w:t>
            </w:r>
          </w:p>
        </w:tc>
        <w:tc>
          <w:tcPr>
            <w:tcW w:w="638"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095"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581"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67"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503"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0"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621" w:type="dxa"/>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814"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60"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675"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可持续效益指标</w:t>
            </w:r>
          </w:p>
        </w:tc>
        <w:tc>
          <w:tcPr>
            <w:tcW w:w="2556" w:type="dxa"/>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不断强化环境治理，环境可持续发展</w:t>
            </w:r>
          </w:p>
        </w:tc>
        <w:tc>
          <w:tcPr>
            <w:tcW w:w="638"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095"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581"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67"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503"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0"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w:t>
            </w:r>
          </w:p>
        </w:tc>
        <w:tc>
          <w:tcPr>
            <w:tcW w:w="1621" w:type="dxa"/>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814" w:type="dxa"/>
            <w:vMerge w:val="continue"/>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60"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满意度指标</w:t>
            </w:r>
          </w:p>
        </w:tc>
        <w:tc>
          <w:tcPr>
            <w:tcW w:w="1675"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服务对象满意度指标</w:t>
            </w:r>
          </w:p>
        </w:tc>
        <w:tc>
          <w:tcPr>
            <w:tcW w:w="2556" w:type="dxa"/>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群众对除四害效果满意度</w:t>
            </w:r>
          </w:p>
        </w:tc>
        <w:tc>
          <w:tcPr>
            <w:tcW w:w="638"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095"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满意、不满意</w:t>
            </w:r>
          </w:p>
        </w:tc>
        <w:tc>
          <w:tcPr>
            <w:tcW w:w="581"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67"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w:t>
            </w:r>
          </w:p>
        </w:tc>
        <w:tc>
          <w:tcPr>
            <w:tcW w:w="503"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0" w:type="dxa"/>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621" w:type="dxa"/>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10386" w:type="dxa"/>
            <w:gridSpan w:val="8"/>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合计</w:t>
            </w:r>
          </w:p>
        </w:tc>
        <w:tc>
          <w:tcPr>
            <w:tcW w:w="503"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450" w:type="dxa"/>
            <w:vAlign w:val="center"/>
          </w:tcPr>
          <w:p>
            <w:pPr>
              <w:widowControl/>
              <w:shd w:val="clear" w:color="040000" w:fill="auto"/>
              <w:jc w:val="righ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99</w:t>
            </w:r>
          </w:p>
        </w:tc>
        <w:tc>
          <w:tcPr>
            <w:tcW w:w="1621" w:type="dxa"/>
            <w:vAlign w:val="center"/>
          </w:tcPr>
          <w:p>
            <w:pPr>
              <w:shd w:val="clear" w:color="000000" w:fill="auto"/>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814"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评价结论</w:t>
            </w:r>
          </w:p>
        </w:tc>
        <w:tc>
          <w:tcPr>
            <w:tcW w:w="12146" w:type="dxa"/>
            <w:gridSpan w:val="10"/>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一是会同除四害技术指导站，组织干部群众采取“一封二填三疏四排五清”等措施，治理病媒生物孳生地，完善“三防”等设施设备，“四害”密度控制在国家规定标准之内，旺苍县、剑阁县通过病媒生物防制达标市级考核。二是积极开展纪念爱国卫生运动70周年和第34个爱国卫生月系列活动，督促指导各县区、各部门单位结合爱卫月活动主题，采取多种形式广泛宣传爱国卫生运动的历史背景、工作历程及成效，以及卫生健康、疾病防控知识，制作张贴宣传标语、宣传专栏，组织宣传、义诊活动，发放资料。截止2022年12月31日，项目指标全面完成，项目社会效益、可持续发展效益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814"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存在问题</w:t>
            </w:r>
          </w:p>
        </w:tc>
        <w:tc>
          <w:tcPr>
            <w:tcW w:w="12146" w:type="dxa"/>
            <w:gridSpan w:val="10"/>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群众参与意识不强，环境治理、爱国卫生宣传引导力度不够，群众环境保护意识淡薄，文明健康绿色环保的生活方式尚未养成。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814" w:type="dxa"/>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改进措施</w:t>
            </w:r>
          </w:p>
        </w:tc>
        <w:tc>
          <w:tcPr>
            <w:tcW w:w="12146" w:type="dxa"/>
            <w:gridSpan w:val="10"/>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抓好病媒生物防制，落实病媒生物综合防制措施，有效控制“四害”密度，确保市本级病媒生物防制达标考核顺利通过省级考核。抓好爱国卫生长效管理机制建设，持续开展群众性爱国卫生运动。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7643" w:type="dxa"/>
            <w:gridSpan w:val="5"/>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项目负责人：曾玲</w:t>
            </w:r>
          </w:p>
        </w:tc>
        <w:tc>
          <w:tcPr>
            <w:tcW w:w="5317" w:type="dxa"/>
            <w:gridSpan w:val="6"/>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财务负责人：赵薇薇</w:t>
            </w:r>
          </w:p>
        </w:tc>
      </w:tr>
    </w:tbl>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tbl>
      <w:tblPr>
        <w:tblStyle w:val="10"/>
        <w:tblW w:w="131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1"/>
        <w:gridCol w:w="2020"/>
        <w:gridCol w:w="1737"/>
        <w:gridCol w:w="2376"/>
        <w:gridCol w:w="604"/>
        <w:gridCol w:w="930"/>
        <w:gridCol w:w="664"/>
        <w:gridCol w:w="1083"/>
        <w:gridCol w:w="504"/>
        <w:gridCol w:w="486"/>
        <w:gridCol w:w="1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13103"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85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项目名称</w:t>
            </w:r>
          </w:p>
        </w:tc>
        <w:tc>
          <w:tcPr>
            <w:tcW w:w="10252"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51080022T000005684829-基本公用支出（行政）--印刷费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85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主管部门</w:t>
            </w:r>
          </w:p>
        </w:tc>
        <w:tc>
          <w:tcPr>
            <w:tcW w:w="6311"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广元市城市管理行政执法局部门</w:t>
            </w:r>
          </w:p>
        </w:tc>
        <w:tc>
          <w:tcPr>
            <w:tcW w:w="1083" w:type="dxa"/>
            <w:tcBorders>
              <w:top w:val="nil"/>
              <w:left w:val="nil"/>
              <w:bottom w:val="nil"/>
              <w:right w:val="nil"/>
            </w:tcBorders>
            <w:vAlign w:val="center"/>
          </w:tcPr>
          <w:p>
            <w:pPr>
              <w:widowControl/>
              <w:shd w:val="clear" w:color="040000" w:fill="auto"/>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实施单位 （盖章）</w:t>
            </w:r>
          </w:p>
        </w:tc>
        <w:tc>
          <w:tcPr>
            <w:tcW w:w="285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3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项目基本情况</w:t>
            </w:r>
          </w:p>
        </w:tc>
        <w:tc>
          <w:tcPr>
            <w:tcW w:w="2020"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1.项目年度目标完成情况</w:t>
            </w:r>
          </w:p>
        </w:tc>
        <w:tc>
          <w:tcPr>
            <w:tcW w:w="6311"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项目年度目标</w:t>
            </w:r>
          </w:p>
        </w:tc>
        <w:tc>
          <w:tcPr>
            <w:tcW w:w="3941"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83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20"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6311"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采购打印纸及支付印刷资料，保障执法工作正常运转</w:t>
            </w:r>
          </w:p>
        </w:tc>
        <w:tc>
          <w:tcPr>
            <w:tcW w:w="3941"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执法工作正常运转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83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2.项目实施内容及过程概述</w:t>
            </w:r>
          </w:p>
        </w:tc>
        <w:tc>
          <w:tcPr>
            <w:tcW w:w="10252"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采取大队报账形式，经领导审核同意后支付。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83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预算执行情况（10分）</w:t>
            </w:r>
          </w:p>
        </w:tc>
        <w:tc>
          <w:tcPr>
            <w:tcW w:w="20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年度预算数（万元）</w:t>
            </w:r>
          </w:p>
        </w:tc>
        <w:tc>
          <w:tcPr>
            <w:tcW w:w="173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年初预算</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调整后预算数</w:t>
            </w:r>
          </w:p>
        </w:tc>
        <w:tc>
          <w:tcPr>
            <w:tcW w:w="219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预算执行数</w:t>
            </w:r>
          </w:p>
        </w:tc>
        <w:tc>
          <w:tcPr>
            <w:tcW w:w="108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预算执行率</w:t>
            </w:r>
          </w:p>
        </w:tc>
        <w:tc>
          <w:tcPr>
            <w:tcW w:w="5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86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83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总额</w:t>
            </w:r>
          </w:p>
        </w:tc>
        <w:tc>
          <w:tcPr>
            <w:tcW w:w="173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w:t>
            </w:r>
          </w:p>
        </w:tc>
        <w:tc>
          <w:tcPr>
            <w:tcW w:w="219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w:t>
            </w:r>
          </w:p>
        </w:tc>
        <w:tc>
          <w:tcPr>
            <w:tcW w:w="108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1868"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83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其中：财政资金</w:t>
            </w:r>
          </w:p>
        </w:tc>
        <w:tc>
          <w:tcPr>
            <w:tcW w:w="173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w:t>
            </w:r>
          </w:p>
        </w:tc>
        <w:tc>
          <w:tcPr>
            <w:tcW w:w="219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w:t>
            </w:r>
          </w:p>
        </w:tc>
        <w:tc>
          <w:tcPr>
            <w:tcW w:w="108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868"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83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财政专户管理资金</w:t>
            </w:r>
          </w:p>
        </w:tc>
        <w:tc>
          <w:tcPr>
            <w:tcW w:w="173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19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8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868"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83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单位资金</w:t>
            </w:r>
          </w:p>
        </w:tc>
        <w:tc>
          <w:tcPr>
            <w:tcW w:w="173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19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8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868"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7" w:hRule="atLeast"/>
        </w:trPr>
        <w:tc>
          <w:tcPr>
            <w:tcW w:w="83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其他资金</w:t>
            </w:r>
          </w:p>
        </w:tc>
        <w:tc>
          <w:tcPr>
            <w:tcW w:w="1737"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198" w:type="dxa"/>
            <w:gridSpan w:val="3"/>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5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868"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绩效指标（90分）</w:t>
            </w:r>
          </w:p>
        </w:tc>
        <w:tc>
          <w:tcPr>
            <w:tcW w:w="20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一级指标</w:t>
            </w:r>
          </w:p>
        </w:tc>
        <w:tc>
          <w:tcPr>
            <w:tcW w:w="173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二级指标</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三级指标</w:t>
            </w:r>
          </w:p>
        </w:tc>
        <w:tc>
          <w:tcPr>
            <w:tcW w:w="6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指标性质</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指标值</w:t>
            </w:r>
          </w:p>
        </w:tc>
        <w:tc>
          <w:tcPr>
            <w:tcW w:w="66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度量单位</w:t>
            </w:r>
          </w:p>
        </w:tc>
        <w:tc>
          <w:tcPr>
            <w:tcW w:w="108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完成值</w:t>
            </w:r>
          </w:p>
        </w:tc>
        <w:tc>
          <w:tcPr>
            <w:tcW w:w="5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86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3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产出指标</w:t>
            </w:r>
          </w:p>
        </w:tc>
        <w:tc>
          <w:tcPr>
            <w:tcW w:w="173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质量指标</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印刷质量</w:t>
            </w:r>
          </w:p>
        </w:tc>
        <w:tc>
          <w:tcPr>
            <w:tcW w:w="6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定性</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66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级</w:t>
            </w:r>
          </w:p>
        </w:tc>
        <w:tc>
          <w:tcPr>
            <w:tcW w:w="108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优</w:t>
            </w:r>
          </w:p>
        </w:tc>
        <w:tc>
          <w:tcPr>
            <w:tcW w:w="5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50</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50</w:t>
            </w:r>
          </w:p>
        </w:tc>
        <w:tc>
          <w:tcPr>
            <w:tcW w:w="1868"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31"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满意度指标</w:t>
            </w:r>
          </w:p>
        </w:tc>
        <w:tc>
          <w:tcPr>
            <w:tcW w:w="173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服务对象满意度指标</w:t>
            </w: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干部职工对印刷质量满意度</w:t>
            </w:r>
          </w:p>
        </w:tc>
        <w:tc>
          <w:tcPr>
            <w:tcW w:w="6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满意、不满意</w:t>
            </w:r>
          </w:p>
        </w:tc>
        <w:tc>
          <w:tcPr>
            <w:tcW w:w="66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8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w:t>
            </w:r>
          </w:p>
        </w:tc>
        <w:tc>
          <w:tcPr>
            <w:tcW w:w="5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40</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40</w:t>
            </w:r>
          </w:p>
        </w:tc>
        <w:tc>
          <w:tcPr>
            <w:tcW w:w="1868"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245"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合计</w:t>
            </w:r>
          </w:p>
        </w:tc>
        <w:tc>
          <w:tcPr>
            <w:tcW w:w="5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righ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1868" w:type="dxa"/>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83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评价结论</w:t>
            </w:r>
          </w:p>
        </w:tc>
        <w:tc>
          <w:tcPr>
            <w:tcW w:w="12272"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截止2022年12月31日，项目指标全面完成，项目社会效益、可持续发展效益明显。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83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存在问题</w:t>
            </w:r>
          </w:p>
        </w:tc>
        <w:tc>
          <w:tcPr>
            <w:tcW w:w="12272"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83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改进措施</w:t>
            </w:r>
          </w:p>
        </w:tc>
        <w:tc>
          <w:tcPr>
            <w:tcW w:w="12272"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56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项目负责人：赵薇薇</w:t>
            </w:r>
          </w:p>
        </w:tc>
        <w:tc>
          <w:tcPr>
            <w:tcW w:w="5535"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财务负责人：赵薇薇</w:t>
            </w:r>
          </w:p>
        </w:tc>
      </w:tr>
    </w:tbl>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tbl>
      <w:tblPr>
        <w:tblStyle w:val="10"/>
        <w:tblW w:w="12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6"/>
        <w:gridCol w:w="1859"/>
        <w:gridCol w:w="1528"/>
        <w:gridCol w:w="3276"/>
        <w:gridCol w:w="629"/>
        <w:gridCol w:w="810"/>
        <w:gridCol w:w="611"/>
        <w:gridCol w:w="1041"/>
        <w:gridCol w:w="501"/>
        <w:gridCol w:w="444"/>
        <w:gridCol w:w="1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1296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64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项目名称</w:t>
            </w:r>
          </w:p>
        </w:tc>
        <w:tc>
          <w:tcPr>
            <w:tcW w:w="10315"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51080022T000005765026-2022年春节集中慰问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64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主管部门</w:t>
            </w:r>
          </w:p>
        </w:tc>
        <w:tc>
          <w:tcPr>
            <w:tcW w:w="685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广元市城市管理行政执法局部门</w:t>
            </w:r>
          </w:p>
        </w:tc>
        <w:tc>
          <w:tcPr>
            <w:tcW w:w="1041" w:type="dxa"/>
            <w:tcBorders>
              <w:top w:val="nil"/>
              <w:left w:val="nil"/>
              <w:bottom w:val="nil"/>
              <w:right w:val="nil"/>
            </w:tcBorders>
            <w:vAlign w:val="center"/>
          </w:tcPr>
          <w:p>
            <w:pPr>
              <w:widowControl/>
              <w:shd w:val="clear" w:color="040000" w:fill="auto"/>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实施单位 （盖章）</w:t>
            </w:r>
          </w:p>
        </w:tc>
        <w:tc>
          <w:tcPr>
            <w:tcW w:w="242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8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项目基本情况</w:t>
            </w:r>
          </w:p>
        </w:tc>
        <w:tc>
          <w:tcPr>
            <w:tcW w:w="185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1.项目年度目标完成情况</w:t>
            </w:r>
          </w:p>
        </w:tc>
        <w:tc>
          <w:tcPr>
            <w:tcW w:w="685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项目年度目标</w:t>
            </w:r>
          </w:p>
        </w:tc>
        <w:tc>
          <w:tcPr>
            <w:tcW w:w="3461"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185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685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为提高一线人员工作热情，保障执法工作正常运行</w:t>
            </w:r>
          </w:p>
        </w:tc>
        <w:tc>
          <w:tcPr>
            <w:tcW w:w="3461"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肯定一线执法人员工作，展现对干部职工的关心关怀，提高工作积极性。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2.项目实施内容及过程概述</w:t>
            </w:r>
          </w:p>
        </w:tc>
        <w:tc>
          <w:tcPr>
            <w:tcW w:w="10315"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按照年初制定的计划，通过制定慰问方案。春节集中对一线队员进行关心关怀，带去节日的慰问预祝福，肯定工作能力和工作热情。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78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预算执行情况（10分）</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年度预算数（万元）</w:t>
            </w: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年初预算</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调整后预算数</w:t>
            </w:r>
          </w:p>
        </w:tc>
        <w:tc>
          <w:tcPr>
            <w:tcW w:w="205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预算执行数</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预算执行率</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总额</w:t>
            </w: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8.13</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8.13</w:t>
            </w:r>
          </w:p>
        </w:tc>
        <w:tc>
          <w:tcPr>
            <w:tcW w:w="205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8.13</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1475"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其中：财政资金</w:t>
            </w: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8.13</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8.13</w:t>
            </w:r>
          </w:p>
        </w:tc>
        <w:tc>
          <w:tcPr>
            <w:tcW w:w="205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8.13</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47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财政专户管理资金</w:t>
            </w: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05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47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单位资金</w:t>
            </w: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05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47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其他资金</w:t>
            </w: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c>
          <w:tcPr>
            <w:tcW w:w="205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475"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78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绩效指标（90分）</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一级指标</w:t>
            </w: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二级指标</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三级指标</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指标性质</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指标值</w:t>
            </w:r>
          </w:p>
        </w:tc>
        <w:tc>
          <w:tcPr>
            <w:tcW w:w="61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度量单位</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完成值</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5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产出指标</w:t>
            </w: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数量指标</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慰问人数</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271</w:t>
            </w:r>
          </w:p>
        </w:tc>
        <w:tc>
          <w:tcPr>
            <w:tcW w:w="61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人</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271</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5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时效指标</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慰问时间</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春节</w:t>
            </w:r>
          </w:p>
        </w:tc>
        <w:tc>
          <w:tcPr>
            <w:tcW w:w="61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春节</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5</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4</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成本指标</w:t>
            </w: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经济成本指标</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慰问经费</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等于</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8.13</w:t>
            </w:r>
          </w:p>
        </w:tc>
        <w:tc>
          <w:tcPr>
            <w:tcW w:w="61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万元</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8.13万元</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5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效益指标</w:t>
            </w: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社会效益指标</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展现人文关怀，肯定一线队员辛勤付出</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61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5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可持续效益指标</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提高队员工作热情，坚守工作岗位</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61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786"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满意度指标</w:t>
            </w:r>
          </w:p>
        </w:tc>
        <w:tc>
          <w:tcPr>
            <w:tcW w:w="152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服务对象满意度指标</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一线队员对慰问工作满意度</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满意、不满意</w:t>
            </w:r>
          </w:p>
        </w:tc>
        <w:tc>
          <w:tcPr>
            <w:tcW w:w="61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540"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合计</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4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righ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99</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7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评价</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结论</w:t>
            </w:r>
          </w:p>
        </w:tc>
        <w:tc>
          <w:tcPr>
            <w:tcW w:w="12174"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整个项目目标任务全面完成、资金管理规范。项目的实施展现了人文关怀，肯定了城管工作，激励城管人再接再厉，做好城市文明的践行者、当好城市环境秩序的守护者，进一步提高城市市容环境综合管理水平。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7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存在</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问题</w:t>
            </w:r>
          </w:p>
        </w:tc>
        <w:tc>
          <w:tcPr>
            <w:tcW w:w="12174"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78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改进</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措施</w:t>
            </w:r>
          </w:p>
        </w:tc>
        <w:tc>
          <w:tcPr>
            <w:tcW w:w="12174"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07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项目负责人：张正国</w:t>
            </w:r>
          </w:p>
        </w:tc>
        <w:tc>
          <w:tcPr>
            <w:tcW w:w="4882"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财务负责人：赵薇薇</w:t>
            </w:r>
          </w:p>
        </w:tc>
      </w:tr>
    </w:tbl>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tbl>
      <w:tblPr>
        <w:tblStyle w:val="10"/>
        <w:tblW w:w="12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
        <w:gridCol w:w="2012"/>
        <w:gridCol w:w="1742"/>
        <w:gridCol w:w="2218"/>
        <w:gridCol w:w="599"/>
        <w:gridCol w:w="975"/>
        <w:gridCol w:w="628"/>
        <w:gridCol w:w="1084"/>
        <w:gridCol w:w="576"/>
        <w:gridCol w:w="576"/>
        <w:gridCol w:w="1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4" w:hRule="atLeast"/>
        </w:trPr>
        <w:tc>
          <w:tcPr>
            <w:tcW w:w="1296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844"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项目名称</w:t>
            </w:r>
          </w:p>
        </w:tc>
        <w:tc>
          <w:tcPr>
            <w:tcW w:w="10116"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51080022T000006113722-职业年金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844"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主管部门</w:t>
            </w:r>
          </w:p>
        </w:tc>
        <w:tc>
          <w:tcPr>
            <w:tcW w:w="6162"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广元市城市管理行政执法局部门</w:t>
            </w:r>
          </w:p>
        </w:tc>
        <w:tc>
          <w:tcPr>
            <w:tcW w:w="1084" w:type="dxa"/>
            <w:tcBorders>
              <w:top w:val="nil"/>
              <w:left w:val="nil"/>
              <w:bottom w:val="nil"/>
              <w:right w:val="nil"/>
            </w:tcBorders>
            <w:vAlign w:val="center"/>
          </w:tcPr>
          <w:p>
            <w:pPr>
              <w:widowControl/>
              <w:shd w:val="clear" w:color="040000" w:fill="auto"/>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实施单位 （盖章）</w:t>
            </w:r>
          </w:p>
        </w:tc>
        <w:tc>
          <w:tcPr>
            <w:tcW w:w="287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项目基本情况</w:t>
            </w:r>
          </w:p>
        </w:tc>
        <w:tc>
          <w:tcPr>
            <w:tcW w:w="201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1.项目年度目标完成情况</w:t>
            </w:r>
          </w:p>
        </w:tc>
        <w:tc>
          <w:tcPr>
            <w:tcW w:w="6162"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项目年度目标</w:t>
            </w:r>
          </w:p>
        </w:tc>
        <w:tc>
          <w:tcPr>
            <w:tcW w:w="3954"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1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6162"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按照标准及时缴纳退休人员年金</w:t>
            </w:r>
          </w:p>
        </w:tc>
        <w:tc>
          <w:tcPr>
            <w:tcW w:w="3954"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按照标准已缴纳退休人员年金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3"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2.项目实施内容及过程概述</w:t>
            </w:r>
          </w:p>
        </w:tc>
        <w:tc>
          <w:tcPr>
            <w:tcW w:w="10116"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根据省财政厅、省人社厅《关于印发四川省机关事业单位工值作人员养老保险制度改革实施办法的通知》（川人社〔2015〕45号）、《关于机关事业单位工作人员养老保险制度改革财政保障政策和资金管理若干事项规定的通知》(川财社〔2016〕81号）和广元市机关事业单位保险局《关于做好职业年金记实工作的通知》(广机险〔2018〕36号）有关要求,及时坐实退休人员职业年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预算执行情况（10分）</w:t>
            </w:r>
          </w:p>
        </w:tc>
        <w:tc>
          <w:tcPr>
            <w:tcW w:w="20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年度预算数（万元）</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年初预算</w:t>
            </w:r>
          </w:p>
        </w:tc>
        <w:tc>
          <w:tcPr>
            <w:tcW w:w="221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调整后预算数</w:t>
            </w:r>
          </w:p>
        </w:tc>
        <w:tc>
          <w:tcPr>
            <w:tcW w:w="220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预算执行数</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预算执行率</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1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总额</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1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9.80</w:t>
            </w:r>
          </w:p>
        </w:tc>
        <w:tc>
          <w:tcPr>
            <w:tcW w:w="220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9.80</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1718"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其中：财政资金</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1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9.80</w:t>
            </w:r>
          </w:p>
        </w:tc>
        <w:tc>
          <w:tcPr>
            <w:tcW w:w="220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9.80</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8"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财政专户管理资金</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1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0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8"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单位资金</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1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0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8"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其他资金</w:t>
            </w:r>
          </w:p>
        </w:tc>
        <w:tc>
          <w:tcPr>
            <w:tcW w:w="1742"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218"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202" w:type="dxa"/>
            <w:gridSpan w:val="3"/>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108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8"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绩效指标（90分）</w:t>
            </w:r>
          </w:p>
        </w:tc>
        <w:tc>
          <w:tcPr>
            <w:tcW w:w="20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一级指标</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二级指标</w:t>
            </w:r>
          </w:p>
        </w:tc>
        <w:tc>
          <w:tcPr>
            <w:tcW w:w="221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三级指标</w:t>
            </w:r>
          </w:p>
        </w:tc>
        <w:tc>
          <w:tcPr>
            <w:tcW w:w="59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指标性质</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指标值</w:t>
            </w:r>
          </w:p>
        </w:tc>
        <w:tc>
          <w:tcPr>
            <w:tcW w:w="62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度量单位</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完成值</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1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产出指标</w:t>
            </w:r>
          </w:p>
        </w:tc>
        <w:tc>
          <w:tcPr>
            <w:tcW w:w="174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数量指标</w:t>
            </w:r>
          </w:p>
        </w:tc>
        <w:tc>
          <w:tcPr>
            <w:tcW w:w="221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足额保障率</w:t>
            </w:r>
          </w:p>
        </w:tc>
        <w:tc>
          <w:tcPr>
            <w:tcW w:w="59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62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8"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74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21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科目调整次数</w:t>
            </w:r>
          </w:p>
        </w:tc>
        <w:tc>
          <w:tcPr>
            <w:tcW w:w="59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62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次</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8"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时效指标</w:t>
            </w:r>
          </w:p>
        </w:tc>
        <w:tc>
          <w:tcPr>
            <w:tcW w:w="221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按时发放率</w:t>
            </w:r>
          </w:p>
        </w:tc>
        <w:tc>
          <w:tcPr>
            <w:tcW w:w="59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62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8"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效益指标</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经济效益指标</w:t>
            </w:r>
          </w:p>
        </w:tc>
        <w:tc>
          <w:tcPr>
            <w:tcW w:w="221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结余率（计算方法为：结余数/预算数）</w:t>
            </w:r>
          </w:p>
        </w:tc>
        <w:tc>
          <w:tcPr>
            <w:tcW w:w="59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w:t>
            </w:r>
          </w:p>
        </w:tc>
        <w:tc>
          <w:tcPr>
            <w:tcW w:w="62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8"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10090"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合计</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righ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1718" w:type="dxa"/>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评价结论</w:t>
            </w:r>
          </w:p>
        </w:tc>
        <w:tc>
          <w:tcPr>
            <w:tcW w:w="1212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项目指标全面完成，项目社会效益明显，退休人员年金缴纳及时。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存在问题</w:t>
            </w:r>
          </w:p>
        </w:tc>
        <w:tc>
          <w:tcPr>
            <w:tcW w:w="1212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改进措施</w:t>
            </w:r>
          </w:p>
        </w:tc>
        <w:tc>
          <w:tcPr>
            <w:tcW w:w="1212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403"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项目负责人：刘婧</w:t>
            </w:r>
          </w:p>
        </w:tc>
        <w:tc>
          <w:tcPr>
            <w:tcW w:w="5557"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财务负责人：赵薇薇</w:t>
            </w:r>
          </w:p>
        </w:tc>
      </w:tr>
    </w:tbl>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tbl>
      <w:tblPr>
        <w:tblStyle w:val="10"/>
        <w:tblW w:w="12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2"/>
        <w:gridCol w:w="1954"/>
        <w:gridCol w:w="1649"/>
        <w:gridCol w:w="2556"/>
        <w:gridCol w:w="612"/>
        <w:gridCol w:w="1080"/>
        <w:gridCol w:w="620"/>
        <w:gridCol w:w="1065"/>
        <w:gridCol w:w="503"/>
        <w:gridCol w:w="450"/>
        <w:gridCol w:w="1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1296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7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项目名称</w:t>
            </w:r>
          </w:p>
        </w:tc>
        <w:tc>
          <w:tcPr>
            <w:tcW w:w="10194"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51080022T000006688394-基本公共卫生服务中央和省级补助资金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7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主管部门</w:t>
            </w:r>
          </w:p>
        </w:tc>
        <w:tc>
          <w:tcPr>
            <w:tcW w:w="6517"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广元市城市管理行政执法局部门</w:t>
            </w:r>
          </w:p>
        </w:tc>
        <w:tc>
          <w:tcPr>
            <w:tcW w:w="1065" w:type="dxa"/>
            <w:tcBorders>
              <w:top w:val="nil"/>
              <w:left w:val="nil"/>
              <w:bottom w:val="nil"/>
              <w:right w:val="nil"/>
            </w:tcBorders>
            <w:vAlign w:val="center"/>
          </w:tcPr>
          <w:p>
            <w:pPr>
              <w:widowControl/>
              <w:shd w:val="clear" w:color="050000" w:fill="auto"/>
              <w:wordWrap/>
              <w:autoSpaceDE w:val="0"/>
              <w:autoSpaceDN w:val="0"/>
              <w:adjustRightInd w:val="0"/>
              <w:snapToGrid/>
              <w:spacing w:line="240" w:lineRule="exact"/>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实施单位 （盖章）</w:t>
            </w:r>
          </w:p>
        </w:tc>
        <w:tc>
          <w:tcPr>
            <w:tcW w:w="261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1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项目基本情况</w:t>
            </w:r>
          </w:p>
        </w:tc>
        <w:tc>
          <w:tcPr>
            <w:tcW w:w="195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1.项目年度目标完成情况</w:t>
            </w:r>
          </w:p>
        </w:tc>
        <w:tc>
          <w:tcPr>
            <w:tcW w:w="6517"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项目年度目标</w:t>
            </w:r>
          </w:p>
        </w:tc>
        <w:tc>
          <w:tcPr>
            <w:tcW w:w="3677"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rPr>
                <w:rFonts w:hint="eastAsia" w:ascii="宋体" w:hAnsi="宋体" w:eastAsia="宋体" w:cs="宋体"/>
                <w:i w:val="0"/>
                <w:iCs w:val="0"/>
                <w:color w:val="000000"/>
                <w:sz w:val="18"/>
                <w:szCs w:val="18"/>
                <w:highlight w:val="none"/>
                <w:u w:val="none"/>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rPr>
                <w:rFonts w:hint="eastAsia" w:ascii="宋体" w:hAnsi="宋体" w:eastAsia="宋体" w:cs="宋体"/>
                <w:i w:val="0"/>
                <w:iCs w:val="0"/>
                <w:color w:val="000000"/>
                <w:sz w:val="18"/>
                <w:szCs w:val="18"/>
                <w:highlight w:val="none"/>
                <w:u w:val="none"/>
              </w:rPr>
            </w:pPr>
          </w:p>
        </w:tc>
        <w:tc>
          <w:tcPr>
            <w:tcW w:w="6517"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在城区开展爱国卫生检查和病媒生物防制监测评估工作，坚持整治与防治相结合，维护经济社会健康发展，保障人民群众身体健康。</w:t>
            </w:r>
          </w:p>
        </w:tc>
        <w:tc>
          <w:tcPr>
            <w:tcW w:w="3677"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以全国文明城市创建、爱国卫生检查和病媒生物防制实施为抓手，大力开展城市环境卫生秩序综合治理，切实维护社会健康发展。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rPr>
                <w:rFonts w:hint="eastAsia" w:ascii="宋体" w:hAnsi="宋体" w:eastAsia="宋体" w:cs="宋体"/>
                <w:i w:val="0"/>
                <w:iCs w:val="0"/>
                <w:color w:val="000000"/>
                <w:sz w:val="18"/>
                <w:szCs w:val="18"/>
                <w:highlight w:val="none"/>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2.项目实施内容及过程概述</w:t>
            </w:r>
          </w:p>
        </w:tc>
        <w:tc>
          <w:tcPr>
            <w:tcW w:w="10194"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为保证该项目实施，以全国文明城市创建、爱国卫生检查和病媒生物防制实施为抓手，广爱卫办印发《2022年病媒生物防制工作实施方案》〔2022〕2号、《2022年爱国卫生工作要点》，广城乡治办印发《深入推进城乡环境综合治理建设中国最干净城市实施方案》〔2022〕5号及《2022年城乡环境综合治理工作要点》等，深入开展爱国卫生、城乡环境综合治理等运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9" w:hRule="atLeast"/>
        </w:trPr>
        <w:tc>
          <w:tcPr>
            <w:tcW w:w="81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预算执行情况（10分）</w:t>
            </w:r>
          </w:p>
        </w:tc>
        <w:tc>
          <w:tcPr>
            <w:tcW w:w="195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年度预算数（万元）</w:t>
            </w:r>
          </w:p>
        </w:tc>
        <w:tc>
          <w:tcPr>
            <w:tcW w:w="16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年初预算</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调整后预算数</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预算执行数</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预算执行率</w:t>
            </w:r>
          </w:p>
        </w:tc>
        <w:tc>
          <w:tcPr>
            <w:tcW w:w="50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5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总额</w:t>
            </w:r>
          </w:p>
        </w:tc>
        <w:tc>
          <w:tcPr>
            <w:tcW w:w="16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6.00</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6.00</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0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45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8</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其中：财政资金</w:t>
            </w:r>
          </w:p>
        </w:tc>
        <w:tc>
          <w:tcPr>
            <w:tcW w:w="16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6.00</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6.00</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0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财政专户管理资金</w:t>
            </w:r>
          </w:p>
        </w:tc>
        <w:tc>
          <w:tcPr>
            <w:tcW w:w="16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单位资金</w:t>
            </w:r>
          </w:p>
        </w:tc>
        <w:tc>
          <w:tcPr>
            <w:tcW w:w="16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7" w:hRule="atLeast"/>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其他资金</w:t>
            </w:r>
          </w:p>
        </w:tc>
        <w:tc>
          <w:tcPr>
            <w:tcW w:w="1649"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556"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50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9" w:hRule="atLeast"/>
        </w:trPr>
        <w:tc>
          <w:tcPr>
            <w:tcW w:w="81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绩效指标（90分）</w:t>
            </w:r>
          </w:p>
        </w:tc>
        <w:tc>
          <w:tcPr>
            <w:tcW w:w="195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一级指标</w:t>
            </w:r>
          </w:p>
        </w:tc>
        <w:tc>
          <w:tcPr>
            <w:tcW w:w="16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二级指标</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三级指标</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指标性质</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指标值</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度量单位</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完成值</w:t>
            </w:r>
          </w:p>
        </w:tc>
        <w:tc>
          <w:tcPr>
            <w:tcW w:w="50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5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utoSpaceDE w:val="0"/>
              <w:autoSpaceDN w:val="0"/>
              <w:adjustRightInd w:val="0"/>
              <w:snapToGrid/>
              <w:spacing w:line="240" w:lineRule="exact"/>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9" w:hRule="atLeast"/>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54" w:type="dxa"/>
            <w:vMerge w:val="restart"/>
            <w:tcBorders>
              <w:top w:val="single" w:color="000000" w:sz="4" w:space="0"/>
              <w:left w:val="single" w:color="000000" w:sz="4" w:space="0"/>
              <w:bottom w:val="nil"/>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产出指标</w:t>
            </w:r>
          </w:p>
        </w:tc>
        <w:tc>
          <w:tcPr>
            <w:tcW w:w="16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质量指标</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“四害”密度</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控制、不控制</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控制</w:t>
            </w:r>
          </w:p>
        </w:tc>
        <w:tc>
          <w:tcPr>
            <w:tcW w:w="50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659" w:type="dxa"/>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7" w:hRule="atLeast"/>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54" w:type="dxa"/>
            <w:vMerge w:val="continue"/>
            <w:tcBorders>
              <w:top w:val="single" w:color="000000" w:sz="4" w:space="0"/>
              <w:left w:val="single" w:color="000000" w:sz="4" w:space="0"/>
              <w:bottom w:val="nil"/>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6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数量指标</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制作张贴宣传标语、宣传专栏</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2000</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处</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2500</w:t>
            </w:r>
          </w:p>
        </w:tc>
        <w:tc>
          <w:tcPr>
            <w:tcW w:w="50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659" w:type="dxa"/>
            <w:tcBorders>
              <w:top w:val="single" w:color="000000" w:sz="4" w:space="0"/>
              <w:left w:val="single" w:color="000000" w:sz="4" w:space="0"/>
              <w:bottom w:val="single" w:color="000000" w:sz="4" w:space="0"/>
              <w:right w:val="single" w:color="000000" w:sz="4" w:space="0"/>
            </w:tcBorders>
            <w:vAlign w:val="center"/>
          </w:tcPr>
          <w:p>
            <w:pPr>
              <w:shd w:val="clear" w:color="030000" w:fill="auto"/>
              <w:wordWrap/>
              <w:autoSpaceDE w:val="0"/>
              <w:autoSpaceDN w:val="0"/>
              <w:adjustRightInd w:val="0"/>
              <w:snapToGrid/>
              <w:spacing w:line="240" w:lineRule="exact"/>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2" w:hRule="atLeast"/>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54" w:type="dxa"/>
            <w:vMerge w:val="continue"/>
            <w:tcBorders>
              <w:top w:val="single" w:color="000000" w:sz="4" w:space="0"/>
              <w:left w:val="single" w:color="000000" w:sz="4" w:space="0"/>
              <w:bottom w:val="nil"/>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6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数量指标</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清除卫生死角</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7000</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处</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7100</w:t>
            </w:r>
          </w:p>
        </w:tc>
        <w:tc>
          <w:tcPr>
            <w:tcW w:w="50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659"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2" w:hRule="atLeast"/>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54" w:type="dxa"/>
            <w:vMerge w:val="continue"/>
            <w:tcBorders>
              <w:top w:val="single" w:color="000000" w:sz="4" w:space="0"/>
              <w:left w:val="single" w:color="000000" w:sz="4" w:space="0"/>
              <w:bottom w:val="nil"/>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6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数量指标</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义诊活动</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场</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30</w:t>
            </w:r>
          </w:p>
        </w:tc>
        <w:tc>
          <w:tcPr>
            <w:tcW w:w="50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659"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7" w:hRule="atLeast"/>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5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效益指标</w:t>
            </w:r>
          </w:p>
        </w:tc>
        <w:tc>
          <w:tcPr>
            <w:tcW w:w="16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生态环境效益</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“四害”孳生地</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提高/减少</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减少</w:t>
            </w:r>
          </w:p>
        </w:tc>
        <w:tc>
          <w:tcPr>
            <w:tcW w:w="50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659"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64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社会效益指标</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减少细菌传播，利于人民健康</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50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659"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7" w:hRule="atLeast"/>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64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生活质量</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50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w:t>
            </w:r>
          </w:p>
        </w:tc>
        <w:tc>
          <w:tcPr>
            <w:tcW w:w="1659"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6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可持续效益指标</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不断强化环境治理，环境可持续发展</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50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659"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满意度指标</w:t>
            </w:r>
          </w:p>
        </w:tc>
        <w:tc>
          <w:tcPr>
            <w:tcW w:w="16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服务对象满意度指标</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群众对爱国卫生运动满意度</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满意、不满意</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w:t>
            </w:r>
          </w:p>
        </w:tc>
        <w:tc>
          <w:tcPr>
            <w:tcW w:w="50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w:t>
            </w:r>
          </w:p>
        </w:tc>
        <w:tc>
          <w:tcPr>
            <w:tcW w:w="1659"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348"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合计</w:t>
            </w:r>
          </w:p>
        </w:tc>
        <w:tc>
          <w:tcPr>
            <w:tcW w:w="50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45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96</w:t>
            </w:r>
          </w:p>
        </w:tc>
        <w:tc>
          <w:tcPr>
            <w:tcW w:w="1659" w:type="dxa"/>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评价结论</w:t>
            </w:r>
          </w:p>
        </w:tc>
        <w:tc>
          <w:tcPr>
            <w:tcW w:w="1214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一是广泛开展爱国卫生运动。积极开展纪念爱国卫生运动和爱国卫生月系列活动，采取多种形式广泛宣传。重点对城乡结合部、公铁路沿线、江河沿岸、旅游景点、背街小巷等进行环境卫生综合治理。治理病媒生物孳生地，完善“三防”等设施设备，实施市城区公共区域病媒生物防制。“四害”密度控制在国家规定标准之内，旺苍县、剑阁县通过病媒生物防制达标市级考核。二是深入推进城乡环境综合治理。做实项目工作。加大项目优化力度。同时，强化资金监管，确保专款专用，提高资金使用绩效。抓好涉疫垃圾收运处置，持续抓好森林防灭火及秸秆禁烧。三是全力打好铁路沿线环境综合治理收官战。现场联合排查铁路沿线燃、油气管道安全隐患。会同铁路管理部门现场协调进行重难点问题整改。四是稳步推进中国最干净城市建设。截止2022年12月31日，项目指标全面完成，项目社会效益、可持续发展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存在问题</w:t>
            </w:r>
          </w:p>
        </w:tc>
        <w:tc>
          <w:tcPr>
            <w:tcW w:w="1214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一是群众参与意识不强。环境治理、爱国卫生宣传引导力度不够，群众环境保护意识淡薄，文明健康绿色环保的生活方式尚未养成。二是垃圾收转运处置体系不完善。个别县区垃圾活垃圾分类收集点布局不合理，数量偏少，部分收集设施破损、陈旧；垃圾运输车辆配备不足，管理不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8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改进措施</w:t>
            </w:r>
          </w:p>
        </w:tc>
        <w:tc>
          <w:tcPr>
            <w:tcW w:w="1214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一是抓好爱国卫生长效管理机制建设，持续开展群众性爱国卫生运动。二是打好城乡垃圾处理设施建设“三推”工作收官战，加强项目谋划和资金争取，不断补齐城乡生活垃圾收集、运输、处理设施短板。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583"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项目负责人：闵正华</w:t>
            </w:r>
          </w:p>
        </w:tc>
        <w:tc>
          <w:tcPr>
            <w:tcW w:w="5377"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财务负责人：赵薇薇</w:t>
            </w:r>
          </w:p>
        </w:tc>
      </w:tr>
    </w:tbl>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tbl>
      <w:tblPr>
        <w:tblStyle w:val="10"/>
        <w:tblW w:w="12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
        <w:gridCol w:w="2007"/>
        <w:gridCol w:w="1741"/>
        <w:gridCol w:w="2232"/>
        <w:gridCol w:w="636"/>
        <w:gridCol w:w="930"/>
        <w:gridCol w:w="632"/>
        <w:gridCol w:w="1084"/>
        <w:gridCol w:w="576"/>
        <w:gridCol w:w="576"/>
        <w:gridCol w:w="1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9" w:hRule="atLeast"/>
        </w:trPr>
        <w:tc>
          <w:tcPr>
            <w:tcW w:w="1296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8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项目名称</w:t>
            </w:r>
          </w:p>
        </w:tc>
        <w:tc>
          <w:tcPr>
            <w:tcW w:w="10121"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51080022Y000000267568-定额公用经费（事业）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8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主管部门</w:t>
            </w:r>
          </w:p>
        </w:tc>
        <w:tc>
          <w:tcPr>
            <w:tcW w:w="6171"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广元市城市管理行政执法局部门</w:t>
            </w:r>
          </w:p>
        </w:tc>
        <w:tc>
          <w:tcPr>
            <w:tcW w:w="1084" w:type="dxa"/>
            <w:tcBorders>
              <w:top w:val="nil"/>
              <w:left w:val="nil"/>
              <w:bottom w:val="nil"/>
              <w:right w:val="nil"/>
            </w:tcBorders>
            <w:vAlign w:val="center"/>
          </w:tcPr>
          <w:p>
            <w:pPr>
              <w:widowControl/>
              <w:shd w:val="clear" w:color="040000" w:fill="auto"/>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实施单位 （盖章）</w:t>
            </w:r>
          </w:p>
        </w:tc>
        <w:tc>
          <w:tcPr>
            <w:tcW w:w="286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项目基本情况</w:t>
            </w:r>
          </w:p>
        </w:tc>
        <w:tc>
          <w:tcPr>
            <w:tcW w:w="200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1.项目年度目标完成情况</w:t>
            </w:r>
          </w:p>
        </w:tc>
        <w:tc>
          <w:tcPr>
            <w:tcW w:w="6171"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项目年度目标</w:t>
            </w:r>
          </w:p>
        </w:tc>
        <w:tc>
          <w:tcPr>
            <w:tcW w:w="3950"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8"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0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6171"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保障单位日常运转</w:t>
            </w:r>
          </w:p>
        </w:tc>
        <w:tc>
          <w:tcPr>
            <w:tcW w:w="3950"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2.项目实施内容及过程概述</w:t>
            </w:r>
          </w:p>
        </w:tc>
        <w:tc>
          <w:tcPr>
            <w:tcW w:w="10121"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重大事项纳入“三重一大”范围，提交党组会审定。严格按照项目管理有关规定对项目经费进行管理，在支付经费前对项目实施效果进行评估，重要环节进行专题研究，经费管理主动接受纪委、审计部门监督检查，对预算执行实行动态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预算执行情况（10分）</w:t>
            </w:r>
          </w:p>
        </w:tc>
        <w:tc>
          <w:tcPr>
            <w:tcW w:w="20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年度预算数（万元）</w:t>
            </w:r>
          </w:p>
        </w:tc>
        <w:tc>
          <w:tcPr>
            <w:tcW w:w="17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年初预算</w:t>
            </w:r>
          </w:p>
        </w:tc>
        <w:tc>
          <w:tcPr>
            <w:tcW w:w="22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调整后预算数</w:t>
            </w:r>
          </w:p>
        </w:tc>
        <w:tc>
          <w:tcPr>
            <w:tcW w:w="219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预算执行数</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预算执行率</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1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总额</w:t>
            </w:r>
          </w:p>
        </w:tc>
        <w:tc>
          <w:tcPr>
            <w:tcW w:w="17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52.20</w:t>
            </w:r>
          </w:p>
        </w:tc>
        <w:tc>
          <w:tcPr>
            <w:tcW w:w="22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52.20</w:t>
            </w:r>
          </w:p>
        </w:tc>
        <w:tc>
          <w:tcPr>
            <w:tcW w:w="219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52.20</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1714" w:type="dxa"/>
            <w:vMerge w:val="restart"/>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其中：财政资金</w:t>
            </w:r>
          </w:p>
        </w:tc>
        <w:tc>
          <w:tcPr>
            <w:tcW w:w="17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52.20</w:t>
            </w:r>
          </w:p>
        </w:tc>
        <w:tc>
          <w:tcPr>
            <w:tcW w:w="22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52.20</w:t>
            </w:r>
          </w:p>
        </w:tc>
        <w:tc>
          <w:tcPr>
            <w:tcW w:w="219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52.20</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财政专户管理资金</w:t>
            </w:r>
          </w:p>
        </w:tc>
        <w:tc>
          <w:tcPr>
            <w:tcW w:w="17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19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单位资金</w:t>
            </w:r>
          </w:p>
        </w:tc>
        <w:tc>
          <w:tcPr>
            <w:tcW w:w="17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19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其他资金</w:t>
            </w:r>
          </w:p>
        </w:tc>
        <w:tc>
          <w:tcPr>
            <w:tcW w:w="1741"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232"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198" w:type="dxa"/>
            <w:gridSpan w:val="3"/>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108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绩效指标（90分）</w:t>
            </w:r>
          </w:p>
        </w:tc>
        <w:tc>
          <w:tcPr>
            <w:tcW w:w="200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一级指标</w:t>
            </w:r>
          </w:p>
        </w:tc>
        <w:tc>
          <w:tcPr>
            <w:tcW w:w="17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二级指标</w:t>
            </w:r>
          </w:p>
        </w:tc>
        <w:tc>
          <w:tcPr>
            <w:tcW w:w="22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三级指标</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指标性质</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指标值</w:t>
            </w:r>
          </w:p>
        </w:tc>
        <w:tc>
          <w:tcPr>
            <w:tcW w:w="6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度量单位</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完成值</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1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产出指标</w:t>
            </w:r>
          </w:p>
        </w:tc>
        <w:tc>
          <w:tcPr>
            <w:tcW w:w="17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数量指标</w:t>
            </w:r>
          </w:p>
        </w:tc>
        <w:tc>
          <w:tcPr>
            <w:tcW w:w="22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科目调整次数</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6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次</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7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质量指标</w:t>
            </w:r>
          </w:p>
        </w:tc>
        <w:tc>
          <w:tcPr>
            <w:tcW w:w="22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预算编制准确率（计算方法为：∣（执行数-预算数）/预算数∣）</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w:t>
            </w:r>
          </w:p>
        </w:tc>
        <w:tc>
          <w:tcPr>
            <w:tcW w:w="6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效益指标</w:t>
            </w: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经济效益指标</w:t>
            </w:r>
          </w:p>
        </w:tc>
        <w:tc>
          <w:tcPr>
            <w:tcW w:w="22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运转保障率</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6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0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74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2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“三公经费”控制率[计算方法为：（三公经费实际支出数/预算安排数]×100%）</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6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094"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合计</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1714" w:type="dxa"/>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评价</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结论</w:t>
            </w:r>
          </w:p>
        </w:tc>
        <w:tc>
          <w:tcPr>
            <w:tcW w:w="1212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严格落实“过紧日子”十三条措施，严控“三公”经费、会议、培训等公用支出预算，严格执行市级机关差旅费管理办法，未擅自扩大开支范围、提高开支标准现象。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存在</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问题</w:t>
            </w:r>
          </w:p>
        </w:tc>
        <w:tc>
          <w:tcPr>
            <w:tcW w:w="1212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改进</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措施</w:t>
            </w:r>
          </w:p>
        </w:tc>
        <w:tc>
          <w:tcPr>
            <w:tcW w:w="1212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44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项目负责人：张正国</w:t>
            </w:r>
          </w:p>
        </w:tc>
        <w:tc>
          <w:tcPr>
            <w:tcW w:w="5512"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财务负责人：赵薇薇</w:t>
            </w:r>
          </w:p>
        </w:tc>
      </w:tr>
    </w:tbl>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tbl>
      <w:tblPr>
        <w:tblStyle w:val="10"/>
        <w:tblW w:w="12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
        <w:gridCol w:w="2011"/>
        <w:gridCol w:w="1741"/>
        <w:gridCol w:w="2222"/>
        <w:gridCol w:w="612"/>
        <w:gridCol w:w="945"/>
        <w:gridCol w:w="644"/>
        <w:gridCol w:w="1084"/>
        <w:gridCol w:w="576"/>
        <w:gridCol w:w="576"/>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1296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84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项目名称</w:t>
            </w:r>
          </w:p>
        </w:tc>
        <w:tc>
          <w:tcPr>
            <w:tcW w:w="10117"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51080023R000007612345-规范后市级基础绩效奖及生活补助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84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主管部门</w:t>
            </w:r>
          </w:p>
        </w:tc>
        <w:tc>
          <w:tcPr>
            <w:tcW w:w="616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广元市城市管理行政执法局部门</w:t>
            </w:r>
          </w:p>
        </w:tc>
        <w:tc>
          <w:tcPr>
            <w:tcW w:w="1084" w:type="dxa"/>
            <w:tcBorders>
              <w:top w:val="nil"/>
              <w:left w:val="nil"/>
              <w:bottom w:val="nil"/>
              <w:right w:val="nil"/>
            </w:tcBorders>
            <w:vAlign w:val="center"/>
          </w:tcPr>
          <w:p>
            <w:pPr>
              <w:widowControl/>
              <w:shd w:val="clear" w:color="040000" w:fill="auto"/>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实施单位 （盖章）</w:t>
            </w:r>
          </w:p>
        </w:tc>
        <w:tc>
          <w:tcPr>
            <w:tcW w:w="286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项目基本情况</w:t>
            </w:r>
          </w:p>
        </w:tc>
        <w:tc>
          <w:tcPr>
            <w:tcW w:w="201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1.项目年度目标完成情况</w:t>
            </w:r>
          </w:p>
        </w:tc>
        <w:tc>
          <w:tcPr>
            <w:tcW w:w="616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项目年度目标</w:t>
            </w:r>
          </w:p>
        </w:tc>
        <w:tc>
          <w:tcPr>
            <w:tcW w:w="3953"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1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616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严格执行相关政策，保障规范后市级基础绩效奖及生活补助及时发放、足额发放。</w:t>
            </w:r>
          </w:p>
        </w:tc>
        <w:tc>
          <w:tcPr>
            <w:tcW w:w="3953"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规范后市级基础绩效奖及生活补助及时发放、足额发放。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2.项目实施内容及过程概述</w:t>
            </w:r>
          </w:p>
        </w:tc>
        <w:tc>
          <w:tcPr>
            <w:tcW w:w="10117"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规范后市级基础绩效奖及生活补助严格执行人员编制管理制度、工资管理制度和财政关于各种津贴、补贴、奖金、福利待遇方面的规定，工资变动、人员调动等严格依据“机关事业单位工作人员工资变动审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预算执行情况（10分）</w:t>
            </w: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年度预算数（万元）</w:t>
            </w:r>
          </w:p>
        </w:tc>
        <w:tc>
          <w:tcPr>
            <w:tcW w:w="17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年初预算</w:t>
            </w:r>
          </w:p>
        </w:tc>
        <w:tc>
          <w:tcPr>
            <w:tcW w:w="222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调整后预算数</w:t>
            </w:r>
          </w:p>
        </w:tc>
        <w:tc>
          <w:tcPr>
            <w:tcW w:w="220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预算执行数</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预算执行率</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1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总额</w:t>
            </w:r>
          </w:p>
        </w:tc>
        <w:tc>
          <w:tcPr>
            <w:tcW w:w="17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2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227.24</w:t>
            </w:r>
          </w:p>
        </w:tc>
        <w:tc>
          <w:tcPr>
            <w:tcW w:w="220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227.24</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1717" w:type="dxa"/>
            <w:vMerge w:val="restart"/>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其中：财政资金</w:t>
            </w:r>
          </w:p>
        </w:tc>
        <w:tc>
          <w:tcPr>
            <w:tcW w:w="17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2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227.24</w:t>
            </w:r>
          </w:p>
        </w:tc>
        <w:tc>
          <w:tcPr>
            <w:tcW w:w="220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227.24</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财政专户管理资金</w:t>
            </w:r>
          </w:p>
        </w:tc>
        <w:tc>
          <w:tcPr>
            <w:tcW w:w="17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2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0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单位资金</w:t>
            </w:r>
          </w:p>
        </w:tc>
        <w:tc>
          <w:tcPr>
            <w:tcW w:w="17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2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20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其他资金</w:t>
            </w:r>
          </w:p>
        </w:tc>
        <w:tc>
          <w:tcPr>
            <w:tcW w:w="1741"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222"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201" w:type="dxa"/>
            <w:gridSpan w:val="3"/>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108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17"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绩效指标（90分）</w:t>
            </w: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一级指标</w:t>
            </w:r>
          </w:p>
        </w:tc>
        <w:tc>
          <w:tcPr>
            <w:tcW w:w="17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二级指标</w:t>
            </w:r>
          </w:p>
        </w:tc>
        <w:tc>
          <w:tcPr>
            <w:tcW w:w="222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三级指标</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指标性质</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指标值</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度量单位</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完成值</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1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产出指标</w:t>
            </w: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数量指标</w:t>
            </w:r>
          </w:p>
        </w:tc>
        <w:tc>
          <w:tcPr>
            <w:tcW w:w="222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科目调整次数</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次</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7"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74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22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足额保障率</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7"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17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时效指标</w:t>
            </w:r>
          </w:p>
        </w:tc>
        <w:tc>
          <w:tcPr>
            <w:tcW w:w="222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按时发放率</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7"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1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效益指标</w:t>
            </w:r>
          </w:p>
        </w:tc>
        <w:tc>
          <w:tcPr>
            <w:tcW w:w="174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经济效益指标</w:t>
            </w:r>
          </w:p>
        </w:tc>
        <w:tc>
          <w:tcPr>
            <w:tcW w:w="222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结余率（计算方法为：结余数/预算数）</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3.68</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22.5</w:t>
            </w:r>
          </w:p>
        </w:tc>
        <w:tc>
          <w:tcPr>
            <w:tcW w:w="1717"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091"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合计</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righ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1717" w:type="dxa"/>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评价结论</w:t>
            </w:r>
          </w:p>
        </w:tc>
        <w:tc>
          <w:tcPr>
            <w:tcW w:w="1212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工资性支出严格执行人员编制管理制度、工资管理制度和财政关于各种津贴、补贴、奖金、福利待遇方面的规定，工资变动、人员调动等严格依据“机关事业单位工作人员工资变动审批表”，无冒领人员经费等违规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存在问题</w:t>
            </w:r>
          </w:p>
        </w:tc>
        <w:tc>
          <w:tcPr>
            <w:tcW w:w="1212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年中调出与调入导致预算执行率未达到100%。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改进措施</w:t>
            </w:r>
          </w:p>
        </w:tc>
        <w:tc>
          <w:tcPr>
            <w:tcW w:w="1212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严格按照市财政局预算编制口径及有关要求编制人员类绩效目标，要素完整，指标细化。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41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项目负责人：刘婧</w:t>
            </w:r>
          </w:p>
        </w:tc>
        <w:tc>
          <w:tcPr>
            <w:tcW w:w="5542"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财务负责人：赵薇薇</w:t>
            </w:r>
          </w:p>
        </w:tc>
      </w:tr>
    </w:tbl>
    <w:p>
      <w:pPr>
        <w:pStyle w:val="2"/>
        <w:shd w:val="clear" w:color="010000" w:fill="auto"/>
        <w:rPr>
          <w:rFonts w:hint="eastAsia" w:ascii="仿宋_GB2312" w:hAnsi="仿宋_GB2312" w:eastAsia="仿宋_GB2312"/>
          <w:color w:val="auto"/>
          <w:sz w:val="32"/>
          <w:szCs w:val="24"/>
          <w:highlight w:val="none"/>
          <w:lang w:val="en-US"/>
        </w:rPr>
      </w:pPr>
    </w:p>
    <w:p>
      <w:pPr>
        <w:pStyle w:val="2"/>
        <w:shd w:val="clear" w:color="010000" w:fill="auto"/>
        <w:rPr>
          <w:rFonts w:hint="eastAsia" w:ascii="仿宋_GB2312" w:hAnsi="仿宋_GB2312" w:eastAsia="仿宋_GB2312"/>
          <w:color w:val="auto"/>
          <w:sz w:val="32"/>
          <w:szCs w:val="24"/>
          <w:highlight w:val="none"/>
          <w:lang w:val="en-US"/>
        </w:rPr>
      </w:pPr>
    </w:p>
    <w:tbl>
      <w:tblPr>
        <w:tblStyle w:val="10"/>
        <w:tblW w:w="12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9"/>
        <w:gridCol w:w="2051"/>
        <w:gridCol w:w="1774"/>
        <w:gridCol w:w="2169"/>
        <w:gridCol w:w="615"/>
        <w:gridCol w:w="1110"/>
        <w:gridCol w:w="596"/>
        <w:gridCol w:w="1091"/>
        <w:gridCol w:w="505"/>
        <w:gridCol w:w="456"/>
        <w:gridCol w:w="1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1296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8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项目名称</w:t>
            </w:r>
          </w:p>
        </w:tc>
        <w:tc>
          <w:tcPr>
            <w:tcW w:w="10070"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51080023T000008288860-市城区春节、清明节、中元节定点祭祀工作经费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89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主管部门</w:t>
            </w:r>
          </w:p>
        </w:tc>
        <w:tc>
          <w:tcPr>
            <w:tcW w:w="626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广元市城市管理行政执法局部门</w:t>
            </w:r>
          </w:p>
        </w:tc>
        <w:tc>
          <w:tcPr>
            <w:tcW w:w="1091" w:type="dxa"/>
            <w:tcBorders>
              <w:top w:val="nil"/>
              <w:left w:val="nil"/>
              <w:bottom w:val="nil"/>
              <w:right w:val="nil"/>
            </w:tcBorders>
            <w:vAlign w:val="center"/>
          </w:tcPr>
          <w:p>
            <w:pPr>
              <w:widowControl/>
              <w:shd w:val="clear" w:color="040000" w:fill="auto"/>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实施单位 （盖章）</w:t>
            </w:r>
          </w:p>
        </w:tc>
        <w:tc>
          <w:tcPr>
            <w:tcW w:w="271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1.项目年度目标完成情况</w:t>
            </w:r>
          </w:p>
        </w:tc>
        <w:tc>
          <w:tcPr>
            <w:tcW w:w="626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项目年度目标</w:t>
            </w:r>
          </w:p>
        </w:tc>
        <w:tc>
          <w:tcPr>
            <w:tcW w:w="3806"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5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626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加强清明、中元节期间祭祀活动管理，树立文明新风。</w:t>
            </w:r>
          </w:p>
        </w:tc>
        <w:tc>
          <w:tcPr>
            <w:tcW w:w="3806"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进一步加强“清明节”“中元节”市城区定点祭祀活动管理，防止发生火灾事故和污染大气环境，树立文明祭祀新风尚。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2.项目实施内容及过程概述</w:t>
            </w:r>
          </w:p>
        </w:tc>
        <w:tc>
          <w:tcPr>
            <w:tcW w:w="10070"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根据《中华人民共和国大气污染防治法》《中华人民共和国消防法》《中华人民共和国水污染防治法》《四川省城乡环境综合治理条例》《广元市城市市容和环境卫生管理条例》等法律法规规定，由我局牵头负责祭祀场点选址，搭建祭祀棚亭，设置引导牌、宣传牌,设置鲜花祭祀点，负责市城区主要街道的巡查，查处不在规定祭祀场点祭祀的行为，配合相关部门开展文明祭祀宣传教育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预算执行情况（10分）</w:t>
            </w: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年度预算数（万元）</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年初预算</w:t>
            </w:r>
          </w:p>
        </w:tc>
        <w:tc>
          <w:tcPr>
            <w:tcW w:w="216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调整后预算数</w:t>
            </w:r>
          </w:p>
        </w:tc>
        <w:tc>
          <w:tcPr>
            <w:tcW w:w="232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预算执行数</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预算执行率</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总额</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16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24.48</w:t>
            </w:r>
          </w:p>
        </w:tc>
        <w:tc>
          <w:tcPr>
            <w:tcW w:w="232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24.48</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w:t>
            </w:r>
          </w:p>
        </w:tc>
        <w:tc>
          <w:tcPr>
            <w:tcW w:w="1754" w:type="dxa"/>
            <w:vMerge w:val="restart"/>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其中：财政资金</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16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tabs>
                <w:tab w:val="center" w:pos="1036"/>
                <w:tab w:val="right" w:pos="1953"/>
              </w:tabs>
              <w:jc w:val="left"/>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ab/>
            </w:r>
            <w:r>
              <w:rPr>
                <w:rFonts w:hint="default" w:ascii="宋体" w:hAnsi="宋体" w:eastAsia="宋体" w:cs="宋体"/>
                <w:i w:val="0"/>
                <w:iCs w:val="0"/>
                <w:color w:val="000000"/>
                <w:kern w:val="0"/>
                <w:sz w:val="18"/>
                <w:szCs w:val="18"/>
                <w:highlight w:val="none"/>
                <w:u w:val="none"/>
                <w:lang w:val="en-US" w:eastAsia="zh-CN"/>
              </w:rPr>
              <w:t>24.48</w:t>
            </w:r>
          </w:p>
        </w:tc>
        <w:tc>
          <w:tcPr>
            <w:tcW w:w="232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24.48</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财政专户管理资金</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16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32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单位资金</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16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232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0.00%</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其他资金</w:t>
            </w:r>
          </w:p>
        </w:tc>
        <w:tc>
          <w:tcPr>
            <w:tcW w:w="177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169"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2321" w:type="dxa"/>
            <w:gridSpan w:val="3"/>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w:t>
            </w: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黑体" w:hAnsi="黑体" w:eastAsia="黑体" w:cs="黑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绩效指标（90分）</w:t>
            </w: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一级指标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二级指标</w:t>
            </w:r>
          </w:p>
        </w:tc>
        <w:tc>
          <w:tcPr>
            <w:tcW w:w="216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三级指标</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指标性质</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指标值</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度量单位</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完成值</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权重</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得分</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vMerge w:val="restart"/>
            <w:tcBorders>
              <w:top w:val="nil"/>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rPr>
              <w:t>产出指标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数量指标</w:t>
            </w:r>
          </w:p>
        </w:tc>
        <w:tc>
          <w:tcPr>
            <w:tcW w:w="216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祭祀宣传资料</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2000</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张</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2000张</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vMerge w:val="continue"/>
            <w:tcBorders>
              <w:top w:val="nil"/>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b/>
                <w:bCs/>
                <w:i w:val="0"/>
                <w:iCs w:val="0"/>
                <w:color w:val="000000"/>
                <w:sz w:val="18"/>
                <w:szCs w:val="18"/>
                <w:highlight w:val="none"/>
                <w:u w:val="none"/>
              </w:rPr>
            </w:pP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数量指标</w:t>
            </w:r>
          </w:p>
        </w:tc>
        <w:tc>
          <w:tcPr>
            <w:tcW w:w="216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大型祭祀通告</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张</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100张</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vMerge w:val="continue"/>
            <w:tcBorders>
              <w:top w:val="nil"/>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b/>
                <w:bCs/>
                <w:i w:val="0"/>
                <w:iCs w:val="0"/>
                <w:color w:val="000000"/>
                <w:sz w:val="18"/>
                <w:szCs w:val="18"/>
                <w:highlight w:val="none"/>
                <w:u w:val="none"/>
              </w:rPr>
            </w:pP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质量指标</w:t>
            </w:r>
          </w:p>
        </w:tc>
        <w:tc>
          <w:tcPr>
            <w:tcW w:w="216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防疫物资质量</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合格、不合格</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合格</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vMerge w:val="continue"/>
            <w:tcBorders>
              <w:top w:val="nil"/>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b/>
                <w:bCs/>
                <w:i w:val="0"/>
                <w:iCs w:val="0"/>
                <w:color w:val="000000"/>
                <w:sz w:val="18"/>
                <w:szCs w:val="18"/>
                <w:highlight w:val="none"/>
                <w:u w:val="none"/>
              </w:rPr>
            </w:pP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质量指标</w:t>
            </w:r>
          </w:p>
        </w:tc>
        <w:tc>
          <w:tcPr>
            <w:tcW w:w="216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祭祀棚搭设时间</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春节、清明及中元节</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春节、清明及中元节</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rPr>
              <w:t>成本指标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经济成本指标</w:t>
            </w:r>
          </w:p>
        </w:tc>
        <w:tc>
          <w:tcPr>
            <w:tcW w:w="216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搭设棚材料及宣传材料</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24.48</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万元</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24.48万元</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rPr>
              <w:t>效益指标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社会效益指标</w:t>
            </w:r>
          </w:p>
        </w:tc>
        <w:tc>
          <w:tcPr>
            <w:tcW w:w="216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预防火灾事故</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b/>
                <w:bCs/>
                <w:i w:val="0"/>
                <w:iCs w:val="0"/>
                <w:color w:val="000000"/>
                <w:sz w:val="18"/>
                <w:szCs w:val="18"/>
                <w:highlight w:val="none"/>
                <w:u w:val="none"/>
              </w:rPr>
            </w:pP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可持续效益指标</w:t>
            </w:r>
          </w:p>
        </w:tc>
        <w:tc>
          <w:tcPr>
            <w:tcW w:w="216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倡导文明祭祀新风尚</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9</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b/>
                <w:bCs/>
                <w:i w:val="0"/>
                <w:iCs w:val="0"/>
                <w:color w:val="000000"/>
                <w:sz w:val="18"/>
                <w:szCs w:val="18"/>
                <w:highlight w:val="none"/>
                <w:u w:val="none"/>
              </w:rPr>
            </w:pP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生态效益指标</w:t>
            </w:r>
          </w:p>
        </w:tc>
        <w:tc>
          <w:tcPr>
            <w:tcW w:w="216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定点祭祀，利于生态保护</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优良中差</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优</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rPr>
              <w:t>满意度指标</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服务对象满意度指标</w:t>
            </w:r>
          </w:p>
        </w:tc>
        <w:tc>
          <w:tcPr>
            <w:tcW w:w="216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群众对定点祭祀棚搭设的满意度</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定性</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满意、不满意</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级</w:t>
            </w: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满意</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10</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jc w:val="center"/>
              <w:rPr>
                <w:rFonts w:hint="eastAsia" w:ascii="微软雅黑" w:hAnsi="微软雅黑" w:eastAsia="微软雅黑" w:cs="微软雅黑"/>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0245"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合计</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right"/>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99</w:t>
            </w:r>
          </w:p>
        </w:tc>
        <w:tc>
          <w:tcPr>
            <w:tcW w:w="1754" w:type="dxa"/>
            <w:tcBorders>
              <w:top w:val="single" w:color="000000" w:sz="4" w:space="0"/>
              <w:left w:val="single" w:color="000000" w:sz="4" w:space="0"/>
              <w:bottom w:val="single" w:color="000000" w:sz="4" w:space="0"/>
              <w:right w:val="single" w:color="000000" w:sz="4" w:space="0"/>
            </w:tcBorders>
            <w:vAlign w:val="center"/>
          </w:tcPr>
          <w:p>
            <w:pPr>
              <w:shd w:val="clear" w:color="000000" w:fill="auto"/>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评价</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结论</w:t>
            </w:r>
          </w:p>
        </w:tc>
        <w:tc>
          <w:tcPr>
            <w:tcW w:w="12121"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项目的实施和专项经费的使用，让群众自觉摒弃不文明的祭祀方式，推动绿色祭祀，文明祭祀。其次利于加强生态保护，预防火灾事故,是建设中国生态康养旅游名市和最干净城市的重要举措。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存在</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问题</w:t>
            </w:r>
          </w:p>
        </w:tc>
        <w:tc>
          <w:tcPr>
            <w:tcW w:w="12121"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不定点、不文明祭祀的行为依然存在。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default" w:ascii="宋体" w:hAnsi="宋体" w:eastAsia="宋体" w:cs="宋体"/>
                <w:i w:val="0"/>
                <w:iCs w:val="0"/>
                <w:color w:val="000000"/>
                <w:kern w:val="0"/>
                <w:sz w:val="18"/>
                <w:szCs w:val="18"/>
                <w:highlight w:val="none"/>
                <w:u w:val="none"/>
                <w:lang w:val="en-US" w:eastAsia="zh-CN"/>
              </w:rPr>
            </w:pPr>
            <w:r>
              <w:rPr>
                <w:rFonts w:hint="default" w:ascii="宋体" w:hAnsi="宋体" w:eastAsia="宋体" w:cs="宋体"/>
                <w:i w:val="0"/>
                <w:iCs w:val="0"/>
                <w:color w:val="000000"/>
                <w:kern w:val="0"/>
                <w:sz w:val="18"/>
                <w:szCs w:val="18"/>
                <w:highlight w:val="none"/>
                <w:u w:val="none"/>
                <w:lang w:val="en-US" w:eastAsia="zh-CN"/>
              </w:rPr>
              <w:t>改进</w:t>
            </w:r>
          </w:p>
          <w:p>
            <w:pPr>
              <w:widowControl/>
              <w:shd w:val="clear" w:color="040000" w:fill="auto"/>
              <w:jc w:val="center"/>
              <w:textAlignment w:val="center"/>
              <w:rPr>
                <w:rFonts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rPr>
              <w:t>措施</w:t>
            </w:r>
          </w:p>
        </w:tc>
        <w:tc>
          <w:tcPr>
            <w:tcW w:w="12121"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rPr>
              <w:t>需要公安、水利、林业、生态环境、城管执法等部门密切配合，加强巡查监管，对不在指定地点焚烧香烛冥纸（币）等行为，要及时制止。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44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项目负责人：赵薇薇</w:t>
            </w:r>
          </w:p>
        </w:tc>
        <w:tc>
          <w:tcPr>
            <w:tcW w:w="5512"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rPr>
              <w:t>财务负责人：赵薇薇</w:t>
            </w:r>
          </w:p>
        </w:tc>
      </w:tr>
    </w:tbl>
    <w:p>
      <w:pPr>
        <w:pStyle w:val="2"/>
        <w:shd w:val="clear" w:color="010000" w:fill="auto"/>
        <w:rPr>
          <w:rFonts w:hint="eastAsia" w:ascii="仿宋_GB2312" w:hAnsi="仿宋_GB2312" w:eastAsia="仿宋_GB2312"/>
          <w:color w:val="auto"/>
          <w:sz w:val="32"/>
          <w:szCs w:val="24"/>
          <w:highlight w:val="none"/>
          <w:lang w:val="en-US"/>
        </w:rPr>
      </w:pPr>
    </w:p>
    <w:p>
      <w:pPr>
        <w:widowControl w:val="0"/>
        <w:shd w:val="clear" w:color="020000" w:fill="auto"/>
        <w:wordWrap/>
        <w:spacing w:beforeLines="0" w:afterLines="0" w:line="576" w:lineRule="exact"/>
        <w:ind w:firstLine="640"/>
        <w:textAlignment w:val="auto"/>
        <w:rPr>
          <w:rFonts w:hint="eastAsia" w:ascii="仿宋_GB2312" w:hAnsi="仿宋_GB2312" w:eastAsia="仿宋_GB2312"/>
          <w:color w:val="auto"/>
          <w:sz w:val="32"/>
          <w:szCs w:val="24"/>
          <w:highlight w:val="none"/>
          <w:lang w:val="en-US"/>
        </w:rPr>
        <w:sectPr>
          <w:pgSz w:w="15840" w:h="12240" w:orient="landscape"/>
          <w:pgMar w:top="1800" w:right="1440" w:bottom="1800" w:left="1440" w:header="720" w:footer="720" w:gutter="0"/>
          <w:lnNumType w:countBy="0" w:distance="360"/>
          <w:pgNumType w:fmt="decimal"/>
          <w:cols w:space="720" w:num="1"/>
          <w:docGrid w:type="lines" w:linePitch="312" w:charSpace="0"/>
        </w:sectPr>
      </w:pPr>
    </w:p>
    <w:p>
      <w:pPr>
        <w:pStyle w:val="2"/>
        <w:shd w:val="clear" w:color="010000" w:fill="auto"/>
        <w:rPr>
          <w:rFonts w:hint="eastAsia"/>
          <w:highlight w:val="none"/>
          <w:lang w:val="en-US"/>
        </w:rPr>
      </w:pPr>
    </w:p>
    <w:p>
      <w:pPr>
        <w:widowControl w:val="0"/>
        <w:shd w:val="clear" w:color="020000" w:fill="auto"/>
        <w:wordWrap/>
        <w:spacing w:beforeLines="0" w:afterLines="0" w:line="576"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rPr>
      </w:pPr>
    </w:p>
    <w:p>
      <w:pPr>
        <w:widowControl w:val="0"/>
        <w:shd w:val="clear" w:color="020000" w:fill="auto"/>
        <w:wordWrap/>
        <w:spacing w:beforeLines="0" w:afterLines="0" w:line="576" w:lineRule="exact"/>
        <w:jc w:val="center"/>
        <w:textAlignment w:val="auto"/>
        <w:outlineLvl w:val="0"/>
        <w:rPr>
          <w:rFonts w:hint="eastAsia" w:ascii="方正小标宋简体" w:hAnsi="方正小标宋简体" w:eastAsia="方正小标宋简体" w:cs="方正小标宋简体"/>
          <w:color w:val="auto"/>
          <w:kern w:val="2"/>
          <w:sz w:val="44"/>
          <w:szCs w:val="44"/>
          <w:highlight w:val="none"/>
          <w:lang w:val="en-US"/>
        </w:rPr>
      </w:pPr>
      <w:bookmarkStart w:id="27" w:name="_Toc9884"/>
      <w:r>
        <w:rPr>
          <w:rFonts w:hint="eastAsia" w:ascii="方正小标宋简体" w:hAnsi="方正小标宋简体" w:eastAsia="方正小标宋简体" w:cs="方正小标宋简体"/>
          <w:color w:val="auto"/>
          <w:kern w:val="2"/>
          <w:sz w:val="44"/>
          <w:szCs w:val="44"/>
          <w:highlight w:val="none"/>
          <w:lang w:val="en-US"/>
        </w:rPr>
        <w:t>第</w:t>
      </w:r>
      <w:r>
        <w:rPr>
          <w:rFonts w:hint="eastAsia" w:ascii="方正小标宋简体" w:hAnsi="方正小标宋简体" w:eastAsia="方正小标宋简体" w:cs="方正小标宋简体"/>
          <w:color w:val="auto"/>
          <w:kern w:val="44"/>
          <w:sz w:val="44"/>
          <w:szCs w:val="44"/>
          <w:highlight w:val="none"/>
          <w:lang w:val="en-US"/>
        </w:rPr>
        <w:t xml:space="preserve">五部分 </w:t>
      </w:r>
      <w:r>
        <w:rPr>
          <w:rFonts w:hint="eastAsia" w:ascii="方正小标宋简体" w:hAnsi="方正小标宋简体" w:eastAsia="方正小标宋简体" w:cs="方正小标宋简体"/>
          <w:color w:val="auto"/>
          <w:kern w:val="44"/>
          <w:sz w:val="44"/>
          <w:szCs w:val="44"/>
          <w:highlight w:val="none"/>
          <w:lang w:val="en-US" w:eastAsia="zh-CN"/>
        </w:rPr>
        <w:t xml:space="preserve"> </w:t>
      </w:r>
      <w:r>
        <w:rPr>
          <w:rFonts w:hint="eastAsia" w:ascii="方正小标宋简体" w:hAnsi="方正小标宋简体" w:eastAsia="方正小标宋简体" w:cs="方正小标宋简体"/>
          <w:color w:val="auto"/>
          <w:kern w:val="44"/>
          <w:sz w:val="44"/>
          <w:szCs w:val="44"/>
          <w:highlight w:val="none"/>
          <w:lang w:val="en-US"/>
        </w:rPr>
        <w:t>附表</w:t>
      </w:r>
      <w:bookmarkEnd w:id="27"/>
    </w:p>
    <w:p>
      <w:pPr>
        <w:shd w:val="clear" w:color="000000" w:fill="auto"/>
        <w:rPr>
          <w:rFonts w:hint="eastAsia" w:ascii="仿宋_GB2312" w:hAnsi="仿宋_GB2312" w:eastAsia="仿宋_GB2312" w:cs="仿宋_GB2312"/>
          <w:sz w:val="32"/>
          <w:szCs w:val="32"/>
          <w:highlight w:val="none"/>
          <w:lang w:val="en-US"/>
        </w:rPr>
      </w:pPr>
    </w:p>
    <w:p>
      <w:pPr>
        <w:pStyle w:val="4"/>
        <w:spacing w:line="360" w:lineRule="auto"/>
        <w:rPr>
          <w:rFonts w:hint="eastAsia"/>
          <w:sz w:val="28"/>
          <w:szCs w:val="28"/>
          <w:lang w:val="en-US"/>
        </w:rPr>
      </w:pPr>
      <w:bookmarkStart w:id="28" w:name="_Toc10716"/>
      <w:r>
        <w:rPr>
          <w:rFonts w:hint="eastAsia"/>
          <w:sz w:val="28"/>
          <w:szCs w:val="28"/>
          <w:lang w:val="en-US"/>
        </w:rPr>
        <w:t>一、收入支出决算总表</w:t>
      </w:r>
      <w:bookmarkEnd w:id="28"/>
    </w:p>
    <w:p>
      <w:pPr>
        <w:pStyle w:val="4"/>
        <w:spacing w:line="360" w:lineRule="auto"/>
        <w:rPr>
          <w:rFonts w:hint="eastAsia"/>
          <w:sz w:val="28"/>
          <w:szCs w:val="28"/>
          <w:lang w:val="en-US"/>
        </w:rPr>
      </w:pPr>
      <w:bookmarkStart w:id="29" w:name="_Toc6753"/>
      <w:r>
        <w:rPr>
          <w:rFonts w:hint="eastAsia"/>
          <w:sz w:val="28"/>
          <w:szCs w:val="28"/>
          <w:lang w:val="en-US"/>
        </w:rPr>
        <w:t>二、收入决算表</w:t>
      </w:r>
      <w:bookmarkEnd w:id="29"/>
    </w:p>
    <w:p>
      <w:pPr>
        <w:pStyle w:val="4"/>
        <w:spacing w:line="360" w:lineRule="auto"/>
        <w:rPr>
          <w:rFonts w:hint="eastAsia"/>
          <w:sz w:val="28"/>
          <w:szCs w:val="28"/>
          <w:lang w:val="en-US"/>
        </w:rPr>
      </w:pPr>
      <w:bookmarkStart w:id="30" w:name="_Toc31801"/>
      <w:r>
        <w:rPr>
          <w:rFonts w:hint="eastAsia"/>
          <w:sz w:val="28"/>
          <w:szCs w:val="28"/>
          <w:lang w:val="en-US"/>
        </w:rPr>
        <w:t>三、支出决算表</w:t>
      </w:r>
      <w:bookmarkEnd w:id="30"/>
    </w:p>
    <w:p>
      <w:pPr>
        <w:pStyle w:val="4"/>
        <w:spacing w:line="360" w:lineRule="auto"/>
        <w:rPr>
          <w:rFonts w:hint="eastAsia"/>
          <w:sz w:val="28"/>
          <w:szCs w:val="28"/>
          <w:lang w:val="en-US"/>
        </w:rPr>
      </w:pPr>
      <w:bookmarkStart w:id="31" w:name="_Toc5609"/>
      <w:r>
        <w:rPr>
          <w:rFonts w:hint="eastAsia"/>
          <w:sz w:val="28"/>
          <w:szCs w:val="28"/>
          <w:lang w:val="en-US"/>
        </w:rPr>
        <w:t>四、财政拨款收入支出决算总表</w:t>
      </w:r>
      <w:bookmarkEnd w:id="31"/>
    </w:p>
    <w:p>
      <w:pPr>
        <w:pStyle w:val="4"/>
        <w:spacing w:line="360" w:lineRule="auto"/>
        <w:rPr>
          <w:rFonts w:hint="eastAsia"/>
          <w:sz w:val="28"/>
          <w:szCs w:val="28"/>
          <w:lang w:val="en-US"/>
        </w:rPr>
      </w:pPr>
      <w:bookmarkStart w:id="32" w:name="_Toc16093"/>
      <w:r>
        <w:rPr>
          <w:rFonts w:hint="eastAsia"/>
          <w:sz w:val="28"/>
          <w:szCs w:val="28"/>
          <w:lang w:val="en-US"/>
        </w:rPr>
        <w:t>五、财政拨款支出决算明细表</w:t>
      </w:r>
      <w:bookmarkEnd w:id="32"/>
    </w:p>
    <w:p>
      <w:pPr>
        <w:pStyle w:val="4"/>
        <w:spacing w:line="360" w:lineRule="auto"/>
        <w:rPr>
          <w:rFonts w:hint="eastAsia"/>
          <w:sz w:val="28"/>
          <w:szCs w:val="28"/>
          <w:lang w:val="en-US"/>
        </w:rPr>
      </w:pPr>
      <w:bookmarkStart w:id="33" w:name="_Toc1765"/>
      <w:r>
        <w:rPr>
          <w:rFonts w:hint="eastAsia"/>
          <w:sz w:val="28"/>
          <w:szCs w:val="28"/>
          <w:lang w:val="en-US"/>
        </w:rPr>
        <w:t>六、一般公共预算财政拨款支出决算表</w:t>
      </w:r>
      <w:bookmarkEnd w:id="33"/>
    </w:p>
    <w:p>
      <w:pPr>
        <w:pStyle w:val="4"/>
        <w:spacing w:line="360" w:lineRule="auto"/>
        <w:rPr>
          <w:rFonts w:hint="eastAsia"/>
          <w:sz w:val="28"/>
          <w:szCs w:val="28"/>
          <w:lang w:val="en-US"/>
        </w:rPr>
      </w:pPr>
      <w:bookmarkStart w:id="34" w:name="_Toc14164"/>
      <w:r>
        <w:rPr>
          <w:rFonts w:hint="eastAsia"/>
          <w:sz w:val="28"/>
          <w:szCs w:val="28"/>
          <w:lang w:val="en-US"/>
        </w:rPr>
        <w:t>七、一般公共预算财政拨款支出决算明细表</w:t>
      </w:r>
      <w:bookmarkEnd w:id="34"/>
    </w:p>
    <w:p>
      <w:pPr>
        <w:pStyle w:val="4"/>
        <w:spacing w:line="360" w:lineRule="auto"/>
        <w:rPr>
          <w:rFonts w:hint="eastAsia"/>
          <w:sz w:val="28"/>
          <w:szCs w:val="28"/>
          <w:lang w:val="en-US"/>
        </w:rPr>
      </w:pPr>
      <w:bookmarkStart w:id="35" w:name="_Toc22750"/>
      <w:r>
        <w:rPr>
          <w:rFonts w:hint="eastAsia"/>
          <w:sz w:val="28"/>
          <w:szCs w:val="28"/>
          <w:lang w:val="en-US"/>
        </w:rPr>
        <w:t>八、一般公共预算财政拨款基本支出决算表</w:t>
      </w:r>
      <w:bookmarkEnd w:id="35"/>
    </w:p>
    <w:p>
      <w:pPr>
        <w:pStyle w:val="4"/>
        <w:spacing w:line="360" w:lineRule="auto"/>
        <w:rPr>
          <w:rFonts w:hint="eastAsia"/>
          <w:sz w:val="28"/>
          <w:szCs w:val="28"/>
          <w:lang w:val="en-US"/>
        </w:rPr>
      </w:pPr>
      <w:bookmarkStart w:id="36" w:name="_Toc13932"/>
      <w:r>
        <w:rPr>
          <w:rFonts w:hint="eastAsia"/>
          <w:sz w:val="28"/>
          <w:szCs w:val="28"/>
          <w:lang w:val="en-US"/>
        </w:rPr>
        <w:t>九、一般公共预算财政拨款项目支出决算表</w:t>
      </w:r>
      <w:bookmarkEnd w:id="36"/>
    </w:p>
    <w:p>
      <w:pPr>
        <w:pStyle w:val="4"/>
        <w:spacing w:line="360" w:lineRule="auto"/>
        <w:rPr>
          <w:rFonts w:hint="eastAsia"/>
          <w:sz w:val="28"/>
          <w:szCs w:val="28"/>
          <w:lang w:val="en-US"/>
        </w:rPr>
      </w:pPr>
      <w:bookmarkStart w:id="37" w:name="_Toc1840"/>
      <w:r>
        <w:rPr>
          <w:rFonts w:hint="eastAsia"/>
          <w:sz w:val="28"/>
          <w:szCs w:val="28"/>
          <w:lang w:val="en-US"/>
        </w:rPr>
        <w:t>十、政府性基金预算财政拨款收入支出决算表</w:t>
      </w:r>
      <w:bookmarkEnd w:id="37"/>
    </w:p>
    <w:p>
      <w:pPr>
        <w:pStyle w:val="4"/>
        <w:spacing w:line="360" w:lineRule="auto"/>
        <w:rPr>
          <w:rFonts w:hint="eastAsia"/>
          <w:sz w:val="28"/>
          <w:szCs w:val="28"/>
          <w:lang w:val="en-US"/>
        </w:rPr>
      </w:pPr>
      <w:bookmarkStart w:id="38" w:name="_Toc2249"/>
      <w:r>
        <w:rPr>
          <w:rFonts w:hint="eastAsia"/>
          <w:sz w:val="28"/>
          <w:szCs w:val="28"/>
          <w:lang w:val="en-US"/>
        </w:rPr>
        <w:t>十一、国有资本经营预算财政拨款收入支出决算表</w:t>
      </w:r>
      <w:bookmarkEnd w:id="38"/>
    </w:p>
    <w:p>
      <w:pPr>
        <w:pStyle w:val="4"/>
        <w:spacing w:line="360" w:lineRule="auto"/>
        <w:rPr>
          <w:rFonts w:hint="eastAsia"/>
          <w:sz w:val="28"/>
          <w:szCs w:val="28"/>
          <w:lang w:val="en-US"/>
        </w:rPr>
      </w:pPr>
      <w:bookmarkStart w:id="39" w:name="_Toc22463"/>
      <w:r>
        <w:rPr>
          <w:rFonts w:hint="eastAsia"/>
          <w:sz w:val="28"/>
          <w:szCs w:val="28"/>
          <w:lang w:val="en-US"/>
        </w:rPr>
        <w:t>十二、国有资本经营预算财政拨款支出决算表</w:t>
      </w:r>
      <w:bookmarkEnd w:id="39"/>
    </w:p>
    <w:p>
      <w:pPr>
        <w:pStyle w:val="4"/>
        <w:spacing w:line="360" w:lineRule="auto"/>
        <w:rPr>
          <w:rFonts w:hint="eastAsia"/>
          <w:sz w:val="28"/>
          <w:szCs w:val="28"/>
          <w:lang w:val="en-US"/>
        </w:rPr>
      </w:pPr>
      <w:bookmarkStart w:id="40" w:name="_Toc8522"/>
      <w:r>
        <w:rPr>
          <w:rFonts w:hint="eastAsia"/>
          <w:sz w:val="28"/>
          <w:szCs w:val="28"/>
          <w:lang w:val="en-US"/>
        </w:rPr>
        <w:t>十三、财政拨款“三公”经费支出决算表</w:t>
      </w:r>
      <w:bookmarkEnd w:id="40"/>
    </w:p>
    <w:sectPr>
      <w:pgSz w:w="12240" w:h="15840"/>
      <w:pgMar w:top="1440" w:right="1800" w:bottom="1440" w:left="1800" w:header="720" w:footer="720" w:gutter="0"/>
      <w:lnNumType w:countBy="0" w:distance="36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3000509000000000000"/>
    <w:charset w:val="86"/>
    <w:family w:val="auto"/>
    <w:pitch w:val="default"/>
    <w:sig w:usb0="00000000" w:usb1="00000000" w:usb2="00000000" w:usb3="00000000" w:csb0="00040000"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hint="default" w:ascii="Calibri" w:hAnsi="Calibri" w:eastAsia="宋体" w:cs="黑体"/>
        <w:kern w:val="0"/>
        <w:sz w:val="18"/>
        <w:szCs w:val="20"/>
      </w:rPr>
      <w:pict>
        <v:rect id="文本框 8"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65356927">
    <w:nsid w:val="7524F77F"/>
    <w:multiLevelType w:val="singleLevel"/>
    <w:tmpl w:val="7524F77F"/>
    <w:lvl w:ilvl="0" w:tentative="1">
      <w:start w:val="1"/>
      <w:numFmt w:val="decimal"/>
      <w:suff w:val="nothing"/>
      <w:lvlText w:val="%1．"/>
      <w:lvlJc w:val="left"/>
      <w:pPr>
        <w:ind w:left="0" w:firstLine="400"/>
      </w:pPr>
      <w:rPr>
        <w:rFonts w:hint="default" w:ascii="Times New Roman" w:hAnsi="Times New Roman" w:cs="Times New Roman"/>
        <w:b w:val="0"/>
        <w:bCs w:val="0"/>
        <w:sz w:val="32"/>
        <w:szCs w:val="32"/>
      </w:rPr>
    </w:lvl>
  </w:abstractNum>
  <w:num w:numId="1">
    <w:abstractNumId w:val="19653569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jU1OGM3MzU2OWMzNmFlYTEyNzE5MjEwMmUxNGZlZDEifQ=="/>
  </w:docVars>
  <w:rsids>
    <w:rsidRoot w:val="00172A27"/>
    <w:rsid w:val="06944187"/>
    <w:rsid w:val="0DDB23A8"/>
    <w:rsid w:val="0EBE0FB8"/>
    <w:rsid w:val="0F5A2A1F"/>
    <w:rsid w:val="1C3E4530"/>
    <w:rsid w:val="21341C9D"/>
    <w:rsid w:val="26CB34A7"/>
    <w:rsid w:val="27824E79"/>
    <w:rsid w:val="2F1C57DC"/>
    <w:rsid w:val="36A356F1"/>
    <w:rsid w:val="3731225D"/>
    <w:rsid w:val="3B1C062E"/>
    <w:rsid w:val="3C4874BB"/>
    <w:rsid w:val="3D7ACCCE"/>
    <w:rsid w:val="49576348"/>
    <w:rsid w:val="4D6633D4"/>
    <w:rsid w:val="4E297144"/>
    <w:rsid w:val="4EF006C1"/>
    <w:rsid w:val="59780B97"/>
    <w:rsid w:val="60A76A24"/>
    <w:rsid w:val="7604157D"/>
    <w:rsid w:val="766576D0"/>
    <w:rsid w:val="79445C42"/>
    <w:rsid w:val="7A3A39FD"/>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spacing w:beforeLines="0" w:afterLines="0"/>
    </w:pPr>
    <w:rPr>
      <w:rFonts w:hint="default" w:ascii="Calibri" w:hAnsi="Calibri" w:eastAsia="宋体" w:cs="黑体"/>
      <w:sz w:val="24"/>
      <w:szCs w:val="24"/>
    </w:rPr>
  </w:style>
  <w:style w:type="paragraph" w:styleId="3">
    <w:name w:val="heading 1"/>
    <w:next w:val="1"/>
    <w:unhideWhenUsed/>
    <w:qFormat/>
    <w:uiPriority w:val="99"/>
    <w:pPr>
      <w:widowControl w:val="0"/>
      <w:autoSpaceDE w:val="0"/>
      <w:autoSpaceDN w:val="0"/>
      <w:adjustRightInd w:val="0"/>
      <w:spacing w:beforeLines="0" w:afterLines="0"/>
    </w:pPr>
    <w:rPr>
      <w:rFonts w:hint="default" w:ascii="Calibri" w:hAnsi="Calibri" w:eastAsia="宋体" w:cs="黑体"/>
      <w:sz w:val="24"/>
      <w:szCs w:val="24"/>
    </w:rPr>
  </w:style>
  <w:style w:type="paragraph" w:styleId="4">
    <w:name w:val="heading 2"/>
    <w:next w:val="1"/>
    <w:unhideWhenUsed/>
    <w:qFormat/>
    <w:uiPriority w:val="99"/>
    <w:pPr>
      <w:widowControl w:val="0"/>
      <w:autoSpaceDE w:val="0"/>
      <w:autoSpaceDN w:val="0"/>
      <w:adjustRightInd w:val="0"/>
      <w:spacing w:beforeLines="0" w:afterLines="0"/>
    </w:pPr>
    <w:rPr>
      <w:rFonts w:hint="default" w:ascii="Calibri" w:hAnsi="Calibri" w:eastAsia="宋体" w:cs="黑体"/>
      <w:sz w:val="24"/>
      <w:szCs w:val="24"/>
    </w:rPr>
  </w:style>
  <w:style w:type="character" w:default="1" w:styleId="9">
    <w:name w:val="Default Paragraph Font"/>
    <w:semiHidden/>
    <w:qFormat/>
    <w:uiPriority w:val="0"/>
  </w:style>
  <w:style w:type="table" w:default="1" w:styleId="10">
    <w:name w:val="Normal Table"/>
    <w:semiHidden/>
    <w:qFormat/>
    <w:uiPriority w:val="0"/>
    <w:tblPr>
      <w:tblStyle w:val="10"/>
      <w:tblLayout w:type="fixed"/>
      <w:tblCellMar>
        <w:top w:w="0" w:type="dxa"/>
        <w:left w:w="108" w:type="dxa"/>
        <w:bottom w:w="0" w:type="dxa"/>
        <w:right w:w="108" w:type="dxa"/>
      </w:tblCellMar>
    </w:tblPr>
    <w:tcPr>
      <w:textDirection w:val="lrTb"/>
    </w:tcPr>
  </w:style>
  <w:style w:type="paragraph" w:styleId="2">
    <w:name w:val="footer"/>
    <w:basedOn w:val="1"/>
    <w:qFormat/>
    <w:uiPriority w:val="99"/>
    <w:pPr>
      <w:tabs>
        <w:tab w:val="center" w:pos="4153"/>
        <w:tab w:val="right" w:pos="8306"/>
      </w:tabs>
      <w:snapToGrid w:val="0"/>
      <w:jc w:val="left"/>
    </w:pPr>
    <w:rPr>
      <w:kern w:val="0"/>
      <w:sz w:val="18"/>
      <w:szCs w:val="20"/>
    </w:rPr>
  </w:style>
  <w:style w:type="paragraph" w:styleId="5">
    <w:name w:val="Body Text"/>
    <w:basedOn w:val="1"/>
    <w:next w:val="1"/>
    <w:qFormat/>
    <w:uiPriority w:val="99"/>
    <w:pPr>
      <w:spacing w:beforeLines="30"/>
    </w:pPr>
    <w:rPr>
      <w:rFonts w:ascii="仿宋_GB2312" w:eastAsia="仿宋_GB2312"/>
      <w:kern w:val="0"/>
      <w:sz w:val="24"/>
      <w:szCs w:val="20"/>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iPriority w:val="0"/>
  </w:style>
  <w:style w:type="paragraph" w:styleId="8">
    <w:name w:val="toc 2"/>
    <w:basedOn w:val="1"/>
    <w:next w:val="1"/>
    <w:uiPriority w:val="0"/>
    <w:pPr>
      <w:ind w:left="420" w:leftChars="200"/>
    </w:p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character" w:customStyle="1" w:styleId="13">
    <w:name w:val="font61"/>
    <w:basedOn w:val="9"/>
    <w:qFormat/>
    <w:uiPriority w:val="0"/>
    <w:rPr>
      <w:rFonts w:hint="eastAsia" w:ascii="宋体" w:hAnsi="宋体" w:eastAsia="宋体" w:cs="宋体"/>
      <w:color w:val="000000"/>
      <w:sz w:val="18"/>
      <w:szCs w:val="18"/>
      <w:u w:val="none"/>
    </w:rPr>
  </w:style>
  <w:style w:type="character" w:customStyle="1" w:styleId="14">
    <w:name w:val="font51"/>
    <w:basedOn w:val="9"/>
    <w:qFormat/>
    <w:uiPriority w:val="0"/>
    <w:rPr>
      <w:rFonts w:hint="eastAsia" w:ascii="宋体" w:hAnsi="宋体" w:eastAsia="宋体" w:cs="宋体"/>
      <w:color w:val="000000"/>
      <w:sz w:val="18"/>
      <w:szCs w:val="18"/>
      <w:u w:val="none"/>
    </w:rPr>
  </w:style>
  <w:style w:type="character" w:customStyle="1" w:styleId="15">
    <w:name w:val="font81"/>
    <w:basedOn w:val="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2023-09-07T08:49:00Z</dcterms:created>
  <dc:creator>Administrator</dc:creator>
  <cp:lastModifiedBy>ALICAY</cp:lastModifiedBy>
  <dcterms:modified xsi:type="dcterms:W3CDTF">2024-04-28T07:25:29Z</dcterms:modified>
  <dc:title>广元市城市管理行政执法局（本级）单位决算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y fmtid="{D5CDD505-2E9C-101B-9397-08002B2CF9AE}" pid="3" name="ICV">
    <vt:lpwstr>F7438CE99D794B3F91772547A42881D6_11</vt:lpwstr>
  </property>
</Properties>
</file>