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ordWrap w:val="0"/>
        <w:spacing w:line="360" w:lineRule="auto"/>
        <w:jc w:val="right"/>
        <w:rPr>
          <w:rFonts w:ascii="仿宋_GB2312" w:eastAsia="仿宋_GB2312" w:cs="仿宋_GB2312"/>
          <w:color w:val="000000"/>
          <w:sz w:val="32"/>
          <w:szCs w:val="32"/>
        </w:rPr>
      </w:pPr>
      <w:r>
        <w:rPr>
          <w:rFonts w:hint="eastAsia" w:ascii="仿宋_GB2312" w:eastAsia="仿宋_GB2312" w:cs="仿宋_GB2312"/>
          <w:color w:val="000000"/>
          <w:sz w:val="32"/>
          <w:szCs w:val="32"/>
        </w:rPr>
        <w:t>项目编号：</w:t>
      </w:r>
      <w:r>
        <w:rPr>
          <w:rFonts w:ascii="仿宋_GB2312" w:eastAsia="仿宋_GB2312" w:cs="仿宋_GB2312"/>
          <w:color w:val="000000"/>
          <w:sz w:val="32"/>
          <w:szCs w:val="32"/>
          <w:u w:val="single"/>
        </w:rPr>
        <w:t xml:space="preserve">                 </w:t>
      </w:r>
    </w:p>
    <w:p>
      <w:pPr>
        <w:wordWrap w:val="0"/>
        <w:spacing w:line="360" w:lineRule="auto"/>
        <w:ind w:firstLine="3840" w:firstLineChars="1200"/>
        <w:jc w:val="right"/>
        <w:rPr>
          <w:rFonts w:ascii="仿宋_GB2312" w:eastAsia="仿宋_GB2312" w:cs="仿宋_GB2312"/>
          <w:color w:val="000000"/>
          <w:sz w:val="32"/>
          <w:szCs w:val="32"/>
        </w:rPr>
      </w:pPr>
      <w:r>
        <w:rPr>
          <w:rFonts w:hint="eastAsia" w:ascii="仿宋_GB2312" w:eastAsia="仿宋_GB2312" w:cs="仿宋_GB2312"/>
          <w:color w:val="000000"/>
          <w:sz w:val="32"/>
          <w:szCs w:val="32"/>
        </w:rPr>
        <w:t>招标编号：</w:t>
      </w:r>
      <w:r>
        <w:rPr>
          <w:rFonts w:hint="eastAsia" w:ascii="仿宋_GB2312" w:eastAsia="仿宋_GB2312" w:cs="仿宋_GB2312"/>
          <w:color w:val="000000"/>
          <w:sz w:val="32"/>
          <w:szCs w:val="32"/>
          <w:u w:val="single"/>
        </w:rPr>
        <w:t xml:space="preserve">  </w:t>
      </w:r>
      <w:r>
        <w:rPr>
          <w:rFonts w:ascii="仿宋_GB2312" w:eastAsia="仿宋_GB2312" w:cs="仿宋_GB2312"/>
          <w:color w:val="000000"/>
          <w:sz w:val="32"/>
          <w:szCs w:val="32"/>
          <w:u w:val="single"/>
        </w:rPr>
        <w:t xml:space="preserve">               </w:t>
      </w:r>
    </w:p>
    <w:p>
      <w:pPr>
        <w:rPr>
          <w:rFonts w:ascii="仿宋_GB2312" w:eastAsia="仿宋_GB2312" w:cs="仿宋_GB2312"/>
          <w:color w:val="000000"/>
          <w:sz w:val="32"/>
          <w:szCs w:val="32"/>
        </w:rPr>
      </w:pPr>
    </w:p>
    <w:p>
      <w:pPr>
        <w:rPr>
          <w:rFonts w:ascii="仿宋_GB2312" w:eastAsia="仿宋_GB2312" w:cs="仿宋_GB2312"/>
          <w:color w:val="000000"/>
          <w:sz w:val="32"/>
          <w:szCs w:val="32"/>
          <w:u w:val="single"/>
        </w:rPr>
      </w:pPr>
    </w:p>
    <w:p>
      <w:pPr>
        <w:jc w:val="center"/>
        <w:rPr>
          <w:rFonts w:ascii="仿宋_GB2312" w:eastAsia="仿宋_GB2312"/>
          <w:b/>
          <w:bCs/>
          <w:color w:val="000000"/>
          <w:sz w:val="36"/>
          <w:szCs w:val="36"/>
        </w:rPr>
      </w:pPr>
      <w:r>
        <w:rPr>
          <w:rFonts w:ascii="仿宋_GB2312" w:eastAsia="仿宋_GB2312" w:cs="仿宋_GB2312"/>
          <w:b/>
          <w:bCs/>
          <w:color w:val="000000"/>
          <w:sz w:val="36"/>
          <w:szCs w:val="36"/>
          <w:u w:val="single"/>
        </w:rPr>
        <w:t xml:space="preserve">       </w:t>
      </w:r>
      <w:r>
        <w:rPr>
          <w:rFonts w:hint="eastAsia" w:ascii="仿宋_GB2312" w:eastAsia="仿宋_GB2312" w:cs="仿宋_GB2312"/>
          <w:b/>
          <w:bCs/>
          <w:color w:val="000000"/>
          <w:sz w:val="36"/>
          <w:szCs w:val="36"/>
          <w:u w:val="single"/>
        </w:rPr>
        <w:t>（项目名称）</w:t>
      </w:r>
      <w:r>
        <w:rPr>
          <w:rFonts w:ascii="仿宋_GB2312" w:eastAsia="仿宋_GB2312" w:cs="仿宋_GB2312"/>
          <w:b/>
          <w:bCs/>
          <w:color w:val="000000"/>
          <w:sz w:val="36"/>
          <w:szCs w:val="36"/>
          <w:u w:val="single"/>
        </w:rPr>
        <w:t xml:space="preserve">   </w:t>
      </w:r>
      <w:r>
        <w:rPr>
          <w:rFonts w:hint="eastAsia" w:ascii="仿宋_GB2312" w:eastAsia="仿宋_GB2312" w:cs="仿宋_GB2312"/>
          <w:b/>
          <w:bCs/>
          <w:color w:val="000000"/>
          <w:sz w:val="36"/>
          <w:szCs w:val="36"/>
          <w:u w:val="single"/>
        </w:rPr>
        <w:t>招标代理/造价咨询</w:t>
      </w:r>
      <w:r>
        <w:rPr>
          <w:rFonts w:hint="eastAsia" w:ascii="仿宋_GB2312" w:eastAsia="仿宋_GB2312" w:cs="仿宋_GB2312"/>
          <w:b/>
          <w:bCs/>
          <w:color w:val="000000"/>
          <w:sz w:val="36"/>
          <w:szCs w:val="36"/>
        </w:rPr>
        <w:t>招标</w:t>
      </w:r>
    </w:p>
    <w:p>
      <w:pPr>
        <w:rPr>
          <w:rFonts w:ascii="仿宋_GB2312" w:eastAsia="仿宋_GB2312"/>
          <w:color w:val="000000"/>
          <w:sz w:val="28"/>
          <w:szCs w:val="28"/>
        </w:rPr>
      </w:pPr>
    </w:p>
    <w:p>
      <w:pPr>
        <w:rPr>
          <w:rFonts w:ascii="仿宋_GB2312" w:eastAsia="仿宋_GB2312"/>
          <w:color w:val="000000"/>
          <w:sz w:val="28"/>
          <w:szCs w:val="28"/>
        </w:rPr>
      </w:pPr>
    </w:p>
    <w:p>
      <w:pPr>
        <w:jc w:val="center"/>
        <w:rPr>
          <w:rFonts w:ascii="黑体" w:hAnsi="黑体" w:eastAsia="黑体"/>
          <w:b/>
          <w:bCs/>
          <w:color w:val="000000"/>
          <w:sz w:val="52"/>
          <w:szCs w:val="52"/>
        </w:rPr>
      </w:pPr>
      <w:r>
        <w:rPr>
          <w:rFonts w:hint="eastAsia" w:ascii="黑体" w:hAnsi="黑体" w:eastAsia="黑体" w:cs="仿宋_GB2312"/>
          <w:b/>
          <w:bCs/>
          <w:color w:val="000000"/>
          <w:sz w:val="52"/>
          <w:szCs w:val="52"/>
        </w:rPr>
        <w:t>招</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标</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文</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件</w:t>
      </w:r>
    </w:p>
    <w:p>
      <w:pPr>
        <w:rPr>
          <w:rFonts w:ascii="仿宋_GB2312" w:eastAsia="仿宋_GB2312"/>
          <w:color w:val="000000"/>
          <w:sz w:val="28"/>
          <w:szCs w:val="28"/>
        </w:rPr>
      </w:pPr>
    </w:p>
    <w:p>
      <w:pPr>
        <w:rPr>
          <w:rFonts w:ascii="仿宋_GB2312" w:hAnsi="宋体" w:eastAsia="仿宋_GB2312" w:cs="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spacing w:line="1000" w:lineRule="exact"/>
        <w:rPr>
          <w:rFonts w:ascii="仿宋_GB2312" w:hAnsi="宋体" w:eastAsia="仿宋_GB2312" w:cs="仿宋_GB2312"/>
          <w:color w:val="000000"/>
          <w:sz w:val="32"/>
          <w:szCs w:val="32"/>
        </w:rPr>
      </w:pPr>
      <w:r>
        <w:rPr>
          <w:rFonts w:hint="eastAsia" w:ascii="仿宋_GB2312" w:hAnsi="宋体" w:eastAsia="仿宋_GB2312" w:cs="仿宋_GB2312"/>
          <w:color w:val="000000"/>
          <w:spacing w:val="240"/>
          <w:kern w:val="0"/>
          <w:sz w:val="32"/>
          <w:szCs w:val="32"/>
          <w:fitText w:val="1920" w:id="0"/>
        </w:rPr>
        <w:t>招标</w:t>
      </w:r>
      <w:r>
        <w:rPr>
          <w:rFonts w:hint="eastAsia" w:ascii="仿宋_GB2312" w:hAnsi="宋体" w:eastAsia="仿宋_GB2312" w:cs="仿宋_GB2312"/>
          <w:color w:val="000000"/>
          <w:kern w:val="0"/>
          <w:sz w:val="32"/>
          <w:szCs w:val="32"/>
          <w:fitText w:val="1920" w:id="0"/>
        </w:rPr>
        <w:t>人</w:t>
      </w:r>
      <w:r>
        <w:rPr>
          <w:rFonts w:hint="eastAsia" w:ascii="仿宋_GB2312" w:hAnsi="宋体" w:eastAsia="仿宋_GB2312" w:cs="仿宋_GB2312"/>
          <w:color w:val="000000"/>
          <w:sz w:val="32"/>
          <w:szCs w:val="32"/>
        </w:rPr>
        <w:t>：</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（公章）</w:t>
      </w:r>
    </w:p>
    <w:p>
      <w:pPr>
        <w:ind w:firstLine="630"/>
        <w:rPr>
          <w:rFonts w:ascii="仿宋_GB2312" w:hAnsi="宋体" w:eastAsia="仿宋_GB2312" w:cs="仿宋_GB2312"/>
          <w:color w:val="000000"/>
          <w:sz w:val="32"/>
          <w:szCs w:val="32"/>
        </w:rPr>
      </w:pPr>
    </w:p>
    <w:p>
      <w:pPr>
        <w:ind w:firstLine="630"/>
        <w:rPr>
          <w:rFonts w:ascii="仿宋_GB2312" w:hAnsi="宋体" w:eastAsia="仿宋_GB2312"/>
          <w:color w:val="000000"/>
          <w:sz w:val="32"/>
          <w:szCs w:val="32"/>
        </w:rPr>
      </w:pPr>
    </w:p>
    <w:p>
      <w:pPr>
        <w:ind w:firstLine="630"/>
        <w:rPr>
          <w:rFonts w:ascii="仿宋_GB2312" w:hAnsi="宋体" w:eastAsia="仿宋_GB2312"/>
          <w:color w:val="000000"/>
          <w:sz w:val="32"/>
          <w:szCs w:val="32"/>
        </w:rPr>
      </w:pPr>
    </w:p>
    <w:p>
      <w:pPr>
        <w:ind w:firstLine="630"/>
        <w:rPr>
          <w:rFonts w:ascii="仿宋_GB2312" w:hAnsi="宋体" w:eastAsia="仿宋_GB2312"/>
          <w:color w:val="000000"/>
          <w:sz w:val="32"/>
          <w:szCs w:val="32"/>
        </w:rPr>
      </w:pPr>
    </w:p>
    <w:p>
      <w:pPr>
        <w:ind w:firstLine="630"/>
        <w:rPr>
          <w:rFonts w:ascii="仿宋_GB2312" w:hAnsi="宋体" w:eastAsia="仿宋_GB2312"/>
          <w:color w:val="000000"/>
          <w:sz w:val="32"/>
          <w:szCs w:val="32"/>
        </w:rPr>
      </w:pPr>
    </w:p>
    <w:p>
      <w:pPr>
        <w:ind w:firstLine="470" w:firstLineChars="147"/>
        <w:jc w:val="center"/>
        <w:rPr>
          <w:rFonts w:ascii="仿宋_GB2312" w:hAnsi="宋体" w:eastAsia="仿宋_GB2312"/>
          <w:color w:val="000000"/>
          <w:sz w:val="32"/>
          <w:szCs w:val="32"/>
        </w:rPr>
      </w:pP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年</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月</w:t>
      </w:r>
      <w:r>
        <w:rPr>
          <w:rFonts w:ascii="仿宋_GB2312" w:hAnsi="宋体" w:eastAsia="仿宋_GB2312" w:cs="仿宋_GB2312"/>
          <w:color w:val="000000"/>
          <w:sz w:val="32"/>
          <w:szCs w:val="32"/>
          <w:u w:val="single"/>
        </w:rPr>
        <w:t xml:space="preserve">    </w:t>
      </w:r>
      <w:r>
        <w:rPr>
          <w:rFonts w:hint="eastAsia" w:ascii="仿宋_GB2312" w:hAnsi="宋体" w:eastAsia="仿宋_GB2312" w:cs="仿宋_GB2312"/>
          <w:color w:val="000000"/>
          <w:sz w:val="32"/>
          <w:szCs w:val="32"/>
        </w:rPr>
        <w:t>日</w:t>
      </w:r>
    </w:p>
    <w:p>
      <w:pPr>
        <w:spacing w:line="360" w:lineRule="auto"/>
        <w:jc w:val="center"/>
        <w:rPr>
          <w:rFonts w:ascii="仿宋_GB2312" w:hAnsi="华文中宋" w:eastAsia="仿宋_GB2312"/>
          <w:color w:val="000000"/>
        </w:rPr>
        <w:sectPr>
          <w:footerReference r:id="rId5" w:type="first"/>
          <w:footerReference r:id="rId4" w:type="default"/>
          <w:endnotePr>
            <w:numFmt w:val="decimal"/>
          </w:endnotePr>
          <w:pgSz w:w="11907" w:h="16840"/>
          <w:pgMar w:top="2098" w:right="1418" w:bottom="1814" w:left="1588" w:header="851" w:footer="1418" w:gutter="0"/>
          <w:pgNumType w:start="3"/>
          <w:cols w:space="720" w:num="1"/>
          <w:titlePg/>
          <w:docGrid w:linePitch="592" w:charSpace="-620"/>
        </w:sectPr>
      </w:pPr>
    </w:p>
    <w:p>
      <w:pPr>
        <w:spacing w:line="360" w:lineRule="auto"/>
        <w:jc w:val="center"/>
        <w:rPr>
          <w:rFonts w:ascii="仿宋_GB2312" w:hAnsi="宋体" w:eastAsia="仿宋_GB2312"/>
          <w:b/>
          <w:bCs/>
          <w:color w:val="000000"/>
          <w:sz w:val="36"/>
          <w:szCs w:val="36"/>
        </w:rPr>
      </w:pPr>
      <w:r>
        <w:rPr>
          <w:rFonts w:hint="eastAsia" w:ascii="仿宋_GB2312" w:hAnsi="宋体" w:eastAsia="仿宋_GB2312" w:cs="仿宋_GB2312"/>
          <w:b/>
          <w:bCs/>
          <w:color w:val="000000"/>
          <w:sz w:val="36"/>
          <w:szCs w:val="36"/>
        </w:rPr>
        <w:t>目</w:t>
      </w:r>
      <w:r>
        <w:rPr>
          <w:rFonts w:ascii="仿宋_GB2312" w:hAnsi="宋体" w:eastAsia="仿宋_GB2312" w:cs="仿宋_GB2312"/>
          <w:b/>
          <w:bCs/>
          <w:color w:val="000000"/>
          <w:sz w:val="36"/>
          <w:szCs w:val="36"/>
        </w:rPr>
        <w:t xml:space="preserve">     </w:t>
      </w:r>
      <w:r>
        <w:rPr>
          <w:rFonts w:hint="eastAsia" w:ascii="仿宋_GB2312" w:hAnsi="宋体" w:eastAsia="仿宋_GB2312" w:cs="仿宋_GB2312"/>
          <w:b/>
          <w:bCs/>
          <w:color w:val="000000"/>
          <w:sz w:val="36"/>
          <w:szCs w:val="36"/>
        </w:rPr>
        <w:t>录</w:t>
      </w:r>
    </w:p>
    <w:p>
      <w:pPr>
        <w:pStyle w:val="25"/>
        <w:tabs>
          <w:tab w:val="right" w:leader="dot" w:pos="9118"/>
        </w:tabs>
        <w:spacing w:line="600" w:lineRule="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TOC \o "1-1" \h \u </w:instrText>
      </w:r>
      <w:r>
        <w:rPr>
          <w:rFonts w:hint="eastAsia" w:ascii="仿宋_GB2312" w:hAnsi="仿宋_GB2312" w:eastAsia="仿宋_GB2312" w:cs="仿宋_GB2312"/>
          <w:color w:val="000000"/>
          <w:sz w:val="24"/>
          <w:szCs w:val="24"/>
        </w:rPr>
        <w:fldChar w:fldCharType="separate"/>
      </w:r>
      <w:r>
        <w:fldChar w:fldCharType="begin"/>
      </w:r>
      <w:r>
        <w:instrText xml:space="preserve"> HYPERLINK \l "_Toc491162065" </w:instrText>
      </w:r>
      <w:r>
        <w:fldChar w:fldCharType="separate"/>
      </w:r>
      <w:r>
        <w:rPr>
          <w:rStyle w:val="35"/>
          <w:rFonts w:hint="eastAsia" w:ascii="仿宋_GB2312" w:hAnsi="仿宋_GB2312" w:eastAsia="仿宋_GB2312" w:cs="仿宋_GB2312"/>
          <w:sz w:val="24"/>
          <w:szCs w:val="24"/>
        </w:rPr>
        <w:t>第一章 招标公告</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PAGEREF _Toc491162065 \h </w:instrText>
      </w:r>
      <w:r>
        <w:rPr>
          <w:rFonts w:hint="eastAsia" w:ascii="仿宋_GB2312" w:hAnsi="仿宋_GB2312" w:eastAsia="仿宋_GB2312" w:cs="仿宋_GB2312"/>
          <w:color w:val="000000"/>
          <w:sz w:val="24"/>
          <w:szCs w:val="24"/>
        </w:rPr>
        <w:fldChar w:fldCharType="separate"/>
      </w:r>
      <w:r>
        <w:rPr>
          <w:rFonts w:ascii="仿宋_GB2312" w:hAnsi="仿宋_GB2312" w:eastAsia="仿宋_GB2312" w:cs="仿宋_GB2312"/>
          <w:color w:val="000000"/>
          <w:sz w:val="24"/>
          <w:szCs w:val="24"/>
        </w:rPr>
        <w:t>2</w:t>
      </w:r>
      <w:r>
        <w:rPr>
          <w:rFonts w:hint="eastAsia" w:ascii="仿宋_GB2312" w:hAnsi="仿宋_GB2312" w:eastAsia="仿宋_GB2312" w:cs="仿宋_GB2312"/>
          <w:color w:val="000000"/>
          <w:sz w:val="24"/>
          <w:szCs w:val="24"/>
        </w:rPr>
        <w:fldChar w:fldCharType="end"/>
      </w:r>
      <w:r>
        <w:rPr>
          <w:rFonts w:hint="eastAsia" w:ascii="仿宋_GB2312" w:hAnsi="仿宋_GB2312" w:eastAsia="仿宋_GB2312" w:cs="仿宋_GB2312"/>
          <w:color w:val="000000"/>
          <w:sz w:val="24"/>
          <w:szCs w:val="24"/>
        </w:rPr>
        <w:fldChar w:fldCharType="end"/>
      </w:r>
    </w:p>
    <w:p>
      <w:pPr>
        <w:pStyle w:val="25"/>
        <w:tabs>
          <w:tab w:val="right" w:leader="dot" w:pos="9118"/>
        </w:tabs>
        <w:spacing w:line="600" w:lineRule="auto"/>
        <w:rPr>
          <w:rFonts w:ascii="仿宋_GB2312" w:hAnsi="仿宋_GB2312" w:eastAsia="仿宋_GB2312" w:cs="仿宋_GB2312"/>
          <w:color w:val="000000"/>
          <w:sz w:val="24"/>
          <w:szCs w:val="24"/>
        </w:rPr>
      </w:pPr>
      <w:r>
        <w:fldChar w:fldCharType="begin"/>
      </w:r>
      <w:r>
        <w:instrText xml:space="preserve"> HYPERLINK \l "_Toc491162066" </w:instrText>
      </w:r>
      <w:r>
        <w:fldChar w:fldCharType="separate"/>
      </w:r>
      <w:r>
        <w:rPr>
          <w:rStyle w:val="35"/>
          <w:rFonts w:hint="eastAsia" w:ascii="仿宋_GB2312" w:hAnsi="仿宋_GB2312" w:eastAsia="仿宋_GB2312" w:cs="仿宋_GB2312"/>
          <w:sz w:val="24"/>
          <w:szCs w:val="24"/>
        </w:rPr>
        <w:t>第二章 投标人须知</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begin"/>
      </w:r>
      <w:r>
        <w:rPr>
          <w:rFonts w:hint="eastAsia" w:ascii="仿宋_GB2312" w:hAnsi="仿宋_GB2312" w:eastAsia="仿宋_GB2312" w:cs="仿宋_GB2312"/>
          <w:color w:val="000000"/>
          <w:sz w:val="24"/>
          <w:szCs w:val="24"/>
        </w:rPr>
        <w:instrText xml:space="preserve"> PAGEREF _Toc491162066 \h </w:instrText>
      </w:r>
      <w:r>
        <w:rPr>
          <w:rFonts w:hint="eastAsia" w:ascii="仿宋_GB2312" w:hAnsi="仿宋_GB2312" w:eastAsia="仿宋_GB2312" w:cs="仿宋_GB2312"/>
          <w:color w:val="000000"/>
          <w:sz w:val="24"/>
          <w:szCs w:val="24"/>
        </w:rPr>
        <w:fldChar w:fldCharType="separate"/>
      </w:r>
      <w:r>
        <w:rPr>
          <w:rFonts w:ascii="仿宋_GB2312" w:hAnsi="仿宋_GB2312" w:eastAsia="仿宋_GB2312" w:cs="仿宋_GB2312"/>
          <w:color w:val="000000"/>
          <w:sz w:val="24"/>
          <w:szCs w:val="24"/>
        </w:rPr>
        <w:t>4</w:t>
      </w:r>
      <w:r>
        <w:rPr>
          <w:rFonts w:hint="eastAsia" w:ascii="仿宋_GB2312" w:hAnsi="仿宋_GB2312" w:eastAsia="仿宋_GB2312" w:cs="仿宋_GB2312"/>
          <w:color w:val="000000"/>
          <w:sz w:val="24"/>
          <w:szCs w:val="24"/>
        </w:rPr>
        <w:fldChar w:fldCharType="end"/>
      </w:r>
      <w:r>
        <w:rPr>
          <w:rFonts w:hint="eastAsia" w:ascii="仿宋_GB2312" w:hAnsi="仿宋_GB2312" w:eastAsia="仿宋_GB2312" w:cs="仿宋_GB2312"/>
          <w:color w:val="000000"/>
          <w:sz w:val="24"/>
          <w:szCs w:val="24"/>
        </w:rPr>
        <w:fldChar w:fldCharType="end"/>
      </w:r>
    </w:p>
    <w:p>
      <w:pPr>
        <w:pStyle w:val="25"/>
        <w:tabs>
          <w:tab w:val="right" w:leader="dot" w:pos="9118"/>
        </w:tabs>
        <w:spacing w:line="600" w:lineRule="auto"/>
        <w:rPr>
          <w:rFonts w:ascii="仿宋_GB2312" w:hAnsi="仿宋_GB2312" w:eastAsia="仿宋_GB2312" w:cs="仿宋_GB2312"/>
          <w:color w:val="000000"/>
          <w:sz w:val="24"/>
          <w:szCs w:val="24"/>
        </w:rPr>
      </w:pPr>
      <w:r>
        <w:fldChar w:fldCharType="begin"/>
      </w:r>
      <w:r>
        <w:instrText xml:space="preserve"> HYPERLINK \l "_Toc491162067" </w:instrText>
      </w:r>
      <w:r>
        <w:fldChar w:fldCharType="separate"/>
      </w:r>
      <w:r>
        <w:rPr>
          <w:rStyle w:val="35"/>
          <w:rFonts w:hint="eastAsia" w:ascii="仿宋_GB2312" w:hAnsi="仿宋_GB2312" w:eastAsia="仿宋_GB2312" w:cs="仿宋_GB2312"/>
          <w:sz w:val="24"/>
          <w:szCs w:val="24"/>
        </w:rPr>
        <w:t>第三章 投标文件格式</w:t>
      </w:r>
      <w:r>
        <w:rPr>
          <w:rFonts w:hint="eastAsia" w:ascii="仿宋_GB2312" w:hAnsi="仿宋_GB2312" w:eastAsia="仿宋_GB2312" w:cs="仿宋_GB2312"/>
          <w:color w:val="000000"/>
          <w:sz w:val="24"/>
          <w:szCs w:val="24"/>
        </w:rPr>
        <w:tab/>
      </w:r>
      <w:r>
        <w:rPr>
          <w:rFonts w:hint="eastAsia" w:ascii="仿宋_GB2312" w:hAnsi="仿宋_GB2312" w:eastAsia="仿宋_GB2312" w:cs="仿宋_GB2312"/>
          <w:color w:val="000000"/>
          <w:sz w:val="24"/>
          <w:szCs w:val="24"/>
        </w:rPr>
        <w:fldChar w:fldCharType="end"/>
      </w:r>
      <w:r>
        <w:rPr>
          <w:rFonts w:ascii="仿宋_GB2312" w:hAnsi="仿宋_GB2312" w:eastAsia="仿宋_GB2312" w:cs="仿宋_GB2312"/>
          <w:color w:val="000000"/>
          <w:sz w:val="24"/>
          <w:szCs w:val="24"/>
        </w:rPr>
        <w:t>15</w:t>
      </w:r>
    </w:p>
    <w:p>
      <w:pPr>
        <w:pStyle w:val="25"/>
        <w:tabs>
          <w:tab w:val="right" w:leader="dot" w:pos="9118"/>
        </w:tabs>
        <w:spacing w:line="600" w:lineRule="auto"/>
        <w:rPr>
          <w:rFonts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fldChar w:fldCharType="end"/>
      </w: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b/>
          <w:bCs/>
          <w:color w:val="000000"/>
        </w:rPr>
      </w:pPr>
    </w:p>
    <w:p>
      <w:pPr>
        <w:spacing w:line="360" w:lineRule="auto"/>
        <w:rPr>
          <w:rFonts w:ascii="仿宋_GB2312" w:hAnsi="宋体" w:eastAsia="仿宋_GB2312"/>
          <w:b/>
          <w:bCs/>
          <w:color w:val="000000"/>
        </w:rPr>
      </w:pPr>
    </w:p>
    <w:p>
      <w:pPr>
        <w:pStyle w:val="2"/>
        <w:ind w:right="183" w:rightChars="87"/>
        <w:jc w:val="center"/>
        <w:rPr>
          <w:rFonts w:ascii="黑体" w:hAnsi="黑体" w:eastAsia="黑体"/>
          <w:b w:val="0"/>
          <w:bCs w:val="0"/>
          <w:color w:val="000000"/>
          <w:sz w:val="36"/>
          <w:szCs w:val="36"/>
        </w:rPr>
      </w:pPr>
      <w:bookmarkStart w:id="0" w:name="_Toc185047253"/>
      <w:r>
        <w:rPr>
          <w:rFonts w:ascii="仿宋_GB2312" w:hAnsi="仿宋" w:eastAsia="仿宋_GB2312"/>
          <w:color w:val="000000"/>
          <w:sz w:val="36"/>
          <w:szCs w:val="36"/>
        </w:rPr>
        <w:br w:type="page"/>
      </w:r>
      <w:bookmarkStart w:id="1" w:name="_Toc28264"/>
      <w:bookmarkStart w:id="2" w:name="_Toc491162065"/>
      <w:bookmarkStart w:id="3" w:name="_Toc5028"/>
      <w:r>
        <w:rPr>
          <w:rFonts w:hint="eastAsia" w:ascii="黑体" w:hAnsi="黑体" w:eastAsia="黑体" w:cs="仿宋_GB2312"/>
          <w:b w:val="0"/>
          <w:bCs w:val="0"/>
          <w:color w:val="000000"/>
          <w:sz w:val="36"/>
          <w:szCs w:val="36"/>
        </w:rPr>
        <w:t>第一章</w:t>
      </w:r>
      <w:r>
        <w:rPr>
          <w:rFonts w:ascii="黑体" w:hAnsi="黑体" w:eastAsia="黑体" w:cs="仿宋_GB2312"/>
          <w:b w:val="0"/>
          <w:bCs w:val="0"/>
          <w:color w:val="000000"/>
          <w:sz w:val="36"/>
          <w:szCs w:val="36"/>
        </w:rPr>
        <w:t xml:space="preserve"> </w:t>
      </w:r>
      <w:r>
        <w:rPr>
          <w:rFonts w:hint="eastAsia" w:ascii="黑体" w:hAnsi="黑体" w:eastAsia="黑体" w:cs="仿宋_GB2312"/>
          <w:b w:val="0"/>
          <w:bCs w:val="0"/>
          <w:color w:val="000000"/>
          <w:sz w:val="36"/>
          <w:szCs w:val="36"/>
        </w:rPr>
        <w:t>招标公告</w:t>
      </w:r>
      <w:bookmarkEnd w:id="1"/>
      <w:bookmarkEnd w:id="2"/>
      <w:bookmarkEnd w:id="3"/>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1．招标条件</w:t>
      </w:r>
    </w:p>
    <w:p>
      <w:pPr>
        <w:widowControl w:val="0"/>
        <w:adjustRightInd/>
        <w:snapToGrid/>
        <w:spacing w:line="480" w:lineRule="exact"/>
        <w:ind w:left="0" w:leftChars="0" w:firstLine="566" w:firstLineChars="23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sz w:val="24"/>
          <w:szCs w:val="24"/>
        </w:rPr>
        <w:t>1.1</w:t>
      </w:r>
      <w:r>
        <w:rPr>
          <w:rFonts w:hint="eastAsia" w:ascii="宋体" w:hAnsi="宋体" w:eastAsia="宋体" w:cs="宋体"/>
          <w:color w:val="000000"/>
          <w:kern w:val="0"/>
          <w:sz w:val="24"/>
          <w:szCs w:val="24"/>
        </w:rPr>
        <w:t>本招标项目</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kern w:val="0"/>
          <w:sz w:val="24"/>
          <w:szCs w:val="24"/>
        </w:rPr>
        <w:t>已由</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（核准机关名称）</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kern w:val="0"/>
          <w:sz w:val="24"/>
          <w:szCs w:val="24"/>
        </w:rPr>
        <w:t>以</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u w:val="single"/>
        </w:rPr>
        <w:t>（核准文号）</w:t>
      </w:r>
      <w:r>
        <w:rPr>
          <w:rFonts w:hint="eastAsia" w:ascii="宋体" w:hAnsi="宋体" w:eastAsia="宋体" w:cs="宋体"/>
          <w:color w:val="000000"/>
          <w:kern w:val="0"/>
          <w:sz w:val="24"/>
          <w:szCs w:val="24"/>
        </w:rPr>
        <w:t>批准建设，项目业主为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，建设资金来源为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，项目出资比例为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，招标人为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。项目</w:t>
      </w:r>
      <w:r>
        <w:rPr>
          <w:rFonts w:hint="eastAsia" w:ascii="宋体" w:hAnsi="宋体" w:cs="宋体"/>
          <w:color w:val="000000"/>
          <w:kern w:val="0"/>
          <w:sz w:val="24"/>
          <w:szCs w:val="24"/>
          <w:lang w:eastAsia="zh-CN"/>
        </w:rPr>
        <w:t>已具备</w:t>
      </w:r>
      <w:bookmarkStart w:id="71" w:name="_GoBack"/>
      <w:bookmarkEnd w:id="71"/>
      <w:r>
        <w:rPr>
          <w:rFonts w:hint="eastAsia" w:ascii="宋体" w:hAnsi="宋体" w:eastAsia="宋体" w:cs="宋体"/>
          <w:color w:val="000000"/>
          <w:kern w:val="0"/>
          <w:sz w:val="24"/>
          <w:szCs w:val="24"/>
        </w:rPr>
        <w:t>招标条件，根据《广元市国家投资工程建设项目招标投标管理暂行办法》（广发改〔2017〕295号）要求，现对该项目的</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进行公开招标。</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bookmarkStart w:id="4" w:name="_Toc185047238"/>
      <w:bookmarkStart w:id="5" w:name="_Toc228352598"/>
      <w:r>
        <w:rPr>
          <w:rFonts w:hint="eastAsia" w:ascii="宋体" w:hAnsi="宋体" w:eastAsia="宋体" w:cs="宋体"/>
          <w:b/>
          <w:bCs/>
          <w:color w:val="000000"/>
          <w:sz w:val="24"/>
          <w:szCs w:val="24"/>
        </w:rPr>
        <w:t>2．项目概况与招标范围</w:t>
      </w:r>
      <w:bookmarkEnd w:id="4"/>
      <w:bookmarkEnd w:id="5"/>
    </w:p>
    <w:p>
      <w:pPr>
        <w:widowControl w:val="0"/>
        <w:adjustRightInd/>
        <w:snapToGrid/>
        <w:spacing w:line="480" w:lineRule="exact"/>
        <w:ind w:left="0" w:leftChars="0" w:firstLine="480"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kern w:val="0"/>
          <w:sz w:val="24"/>
          <w:szCs w:val="24"/>
        </w:rPr>
        <w:t>2.1项目业主</w:t>
      </w:r>
      <w:r>
        <w:rPr>
          <w:rFonts w:hint="eastAsia" w:ascii="宋体" w:hAnsi="宋体" w:eastAsia="宋体" w:cs="宋体"/>
          <w:color w:val="000000"/>
          <w:sz w:val="24"/>
          <w:szCs w:val="24"/>
        </w:rPr>
        <w:t>：</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firstLine="470" w:firstLineChars="196"/>
        <w:textAlignment w:val="auto"/>
        <w:outlineLvl w:val="9"/>
        <w:rPr>
          <w:rFonts w:hint="eastAsia" w:ascii="宋体" w:hAnsi="宋体" w:eastAsia="宋体" w:cs="宋体"/>
          <w:color w:val="000000"/>
          <w:kern w:val="0"/>
          <w:sz w:val="24"/>
          <w:szCs w:val="24"/>
        </w:rPr>
      </w:pPr>
      <w:bookmarkStart w:id="6" w:name="_Toc185047239"/>
      <w:bookmarkStart w:id="7" w:name="_Toc228352599"/>
      <w:r>
        <w:rPr>
          <w:rFonts w:hint="eastAsia" w:ascii="宋体" w:hAnsi="宋体" w:eastAsia="宋体" w:cs="宋体"/>
          <w:color w:val="000000"/>
          <w:kern w:val="0"/>
          <w:sz w:val="24"/>
          <w:szCs w:val="24"/>
        </w:rPr>
        <w:t>2.2项目地点：</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firstLine="470" w:firstLineChars="196"/>
        <w:textAlignment w:val="auto"/>
        <w:outlineLvl w:val="9"/>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2.3项目规模：</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firstLine="470" w:firstLineChars="19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2.4项目总投资：</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firstLine="480" w:firstLineChars="200"/>
        <w:textAlignment w:val="auto"/>
        <w:outlineLvl w:val="9"/>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2.5项目资金来源：</w:t>
      </w:r>
      <w:r>
        <w:rPr>
          <w:rFonts w:hint="eastAsia" w:ascii="宋体" w:hAnsi="宋体" w:eastAsia="宋体" w:cs="宋体"/>
          <w:b/>
          <w:bCs/>
          <w:color w:val="000000"/>
          <w:kern w:val="0"/>
          <w:sz w:val="24"/>
          <w:szCs w:val="24"/>
          <w:u w:val="single"/>
        </w:rPr>
        <w:t xml:space="preserve">                        </w:t>
      </w:r>
    </w:p>
    <w:p>
      <w:pPr>
        <w:pStyle w:val="19"/>
        <w:widowControl w:val="0"/>
        <w:adjustRightInd/>
        <w:snapToGrid/>
        <w:spacing w:line="480" w:lineRule="exact"/>
        <w:ind w:left="0" w:lef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2.6招标估算金额：</w:t>
      </w:r>
      <w:r>
        <w:rPr>
          <w:rFonts w:hint="eastAsia" w:ascii="宋体" w:hAnsi="宋体" w:eastAsia="宋体" w:cs="宋体"/>
          <w:b/>
          <w:bCs/>
          <w:color w:val="000000"/>
          <w:sz w:val="24"/>
          <w:szCs w:val="24"/>
          <w:u w:val="single"/>
        </w:rPr>
        <w:t xml:space="preserve">                        </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3．投标人资格要求</w:t>
      </w:r>
    </w:p>
    <w:p>
      <w:pPr>
        <w:widowControl w:val="0"/>
        <w:adjustRightInd/>
        <w:snapToGrid/>
        <w:spacing w:line="480" w:lineRule="exact"/>
        <w:ind w:left="0" w:leftChars="0" w:firstLine="480" w:firstLineChars="200"/>
        <w:textAlignment w:val="auto"/>
        <w:outlineLvl w:val="9"/>
        <w:rPr>
          <w:rFonts w:hint="eastAsia" w:ascii="宋体" w:hAnsi="宋体" w:eastAsia="宋体" w:cs="宋体"/>
          <w:b/>
          <w:bCs/>
          <w:color w:val="000000"/>
          <w:sz w:val="24"/>
          <w:szCs w:val="24"/>
          <w:u w:val="single"/>
        </w:rPr>
      </w:pPr>
      <w:bookmarkStart w:id="8" w:name="_Toc228352600"/>
      <w:bookmarkStart w:id="9" w:name="_Toc185047240"/>
      <w:r>
        <w:rPr>
          <w:rFonts w:hint="eastAsia" w:ascii="宋体" w:hAnsi="宋体" w:eastAsia="宋体" w:cs="宋体"/>
          <w:color w:val="000000"/>
          <w:sz w:val="24"/>
          <w:szCs w:val="24"/>
        </w:rPr>
        <w:t>3.1本次招标要求投标人须进入</w:t>
      </w:r>
      <w:r>
        <w:rPr>
          <w:rFonts w:hint="eastAsia" w:ascii="宋体" w:hAnsi="宋体" w:eastAsia="宋体" w:cs="宋体"/>
          <w:b/>
          <w:bCs/>
          <w:color w:val="000000"/>
          <w:sz w:val="24"/>
          <w:szCs w:val="24"/>
          <w:u w:val="single"/>
        </w:rPr>
        <w:t>“广元市招标代理、造价咨询预选承包商储备库”</w:t>
      </w:r>
      <w:r>
        <w:rPr>
          <w:rFonts w:hint="eastAsia" w:ascii="宋体" w:hAnsi="宋体" w:eastAsia="宋体" w:cs="宋体"/>
          <w:color w:val="000000"/>
          <w:sz w:val="24"/>
          <w:szCs w:val="24"/>
        </w:rPr>
        <w:t>并具备</w:t>
      </w:r>
      <w:r>
        <w:rPr>
          <w:rFonts w:hint="eastAsia" w:ascii="宋体" w:hAnsi="宋体" w:eastAsia="宋体" w:cs="宋体"/>
          <w:b/>
          <w:bCs/>
          <w:color w:val="000000"/>
          <w:sz w:val="24"/>
          <w:szCs w:val="24"/>
          <w:u w:val="single"/>
        </w:rPr>
        <w:t xml:space="preserve"> XXXX</w:t>
      </w:r>
      <w:r>
        <w:rPr>
          <w:rFonts w:hint="eastAsia" w:ascii="宋体" w:hAnsi="宋体" w:eastAsia="宋体" w:cs="宋体"/>
          <w:color w:val="000000"/>
          <w:sz w:val="24"/>
          <w:szCs w:val="24"/>
        </w:rPr>
        <w:t>资质；</w:t>
      </w:r>
    </w:p>
    <w:bookmarkEnd w:id="8"/>
    <w:bookmarkEnd w:id="9"/>
    <w:p>
      <w:pPr>
        <w:widowControl w:val="0"/>
        <w:adjustRightInd/>
        <w:snapToGrid/>
        <w:spacing w:line="480" w:lineRule="exact"/>
        <w:ind w:left="0" w:lef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3.2本次招标</w:t>
      </w:r>
      <w:r>
        <w:rPr>
          <w:rFonts w:hint="eastAsia" w:ascii="宋体" w:hAnsi="宋体" w:eastAsia="宋体" w:cs="宋体"/>
          <w:b/>
          <w:bCs/>
          <w:color w:val="000000"/>
          <w:sz w:val="24"/>
          <w:szCs w:val="24"/>
          <w:u w:val="single"/>
        </w:rPr>
        <w:t xml:space="preserve"> 不接受 </w:t>
      </w:r>
      <w:r>
        <w:rPr>
          <w:rFonts w:hint="eastAsia" w:ascii="宋体" w:hAnsi="宋体" w:eastAsia="宋体" w:cs="宋体"/>
          <w:color w:val="000000"/>
          <w:sz w:val="24"/>
          <w:szCs w:val="24"/>
        </w:rPr>
        <w:t>联合体投标。</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招标文件的获取</w:t>
      </w:r>
    </w:p>
    <w:p>
      <w:pPr>
        <w:widowControl w:val="0"/>
        <w:adjustRightInd/>
        <w:snapToGrid/>
        <w:spacing w:line="480" w:lineRule="exact"/>
        <w:ind w:left="0" w:leftChars="0" w:firstLine="480" w:firstLineChars="20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z w:val="24"/>
          <w:szCs w:val="24"/>
        </w:rPr>
        <w:t>4.1凡有意参加投标者，请于</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日至</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分，登录全国公共资源交易平台（四川省·广元市）（网址：</w:t>
      </w:r>
      <w:r>
        <w:rPr>
          <w:rFonts w:hint="eastAsia" w:ascii="宋体" w:hAnsi="宋体" w:eastAsia="宋体" w:cs="宋体"/>
          <w:sz w:val="24"/>
          <w:szCs w:val="24"/>
        </w:rPr>
        <w:t>http://gyggzy.gov.cn</w:t>
      </w:r>
      <w:r>
        <w:rPr>
          <w:rFonts w:hint="eastAsia" w:ascii="宋体" w:hAnsi="宋体" w:eastAsia="宋体" w:cs="宋体"/>
          <w:color w:val="000000"/>
          <w:sz w:val="24"/>
          <w:szCs w:val="24"/>
        </w:rPr>
        <w:t>）下载招标文件。</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投标文件的递交</w:t>
      </w:r>
    </w:p>
    <w:p>
      <w:pPr>
        <w:widowControl w:val="0"/>
        <w:adjustRightInd/>
        <w:snapToGrid/>
        <w:spacing w:line="480" w:lineRule="exact"/>
        <w:ind w:left="0" w:leftChars="0" w:firstLine="480"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sz w:val="24"/>
          <w:szCs w:val="24"/>
        </w:rPr>
        <w:t>5.1  投标文件递交的截止时间(投标截止时间，下同）为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b/>
          <w:bCs/>
          <w:color w:val="000000"/>
          <w:sz w:val="24"/>
          <w:szCs w:val="24"/>
          <w:u w:val="single"/>
        </w:rPr>
        <w:t>___</w:t>
      </w:r>
      <w:r>
        <w:rPr>
          <w:rFonts w:hint="eastAsia" w:ascii="宋体" w:hAnsi="宋体" w:eastAsia="宋体" w:cs="宋体"/>
          <w:color w:val="000000"/>
          <w:sz w:val="24"/>
          <w:szCs w:val="24"/>
        </w:rPr>
        <w:t>分。</w:t>
      </w:r>
    </w:p>
    <w:p>
      <w:pPr>
        <w:widowControl w:val="0"/>
        <w:adjustRightInd/>
        <w:snapToGrid/>
        <w:spacing w:line="480" w:lineRule="exact"/>
        <w:ind w:left="0" w:lef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5.2递交投标文件的地点为</w:t>
      </w:r>
      <w:r>
        <w:rPr>
          <w:rFonts w:hint="eastAsia" w:ascii="宋体" w:hAnsi="宋体" w:eastAsia="宋体" w:cs="宋体"/>
          <w:b/>
          <w:bCs/>
          <w:color w:val="000000"/>
          <w:sz w:val="24"/>
          <w:szCs w:val="24"/>
          <w:u w:val="single"/>
        </w:rPr>
        <w:t>广元市公共资源交易服务中心(广元市万缘新区市政务服务中心C区三楼本项目开标室)</w:t>
      </w:r>
      <w:r>
        <w:rPr>
          <w:rFonts w:hint="eastAsia" w:ascii="宋体" w:hAnsi="宋体" w:eastAsia="宋体" w:cs="宋体"/>
          <w:color w:val="000000"/>
          <w:sz w:val="24"/>
          <w:szCs w:val="24"/>
        </w:rPr>
        <w:t>，逾期送达的或者未送达指定地点的投标文件，视为投标无效。</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6. 发布公告的媒介</w:t>
      </w:r>
    </w:p>
    <w:p>
      <w:pPr>
        <w:widowControl w:val="0"/>
        <w:adjustRightInd/>
        <w:snapToGrid/>
        <w:spacing w:line="480" w:lineRule="exact"/>
        <w:ind w:left="0" w:lef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本次招标公告同时在</w:t>
      </w:r>
      <w:r>
        <w:rPr>
          <w:rFonts w:hint="eastAsia" w:ascii="宋体" w:hAnsi="宋体" w:eastAsia="宋体" w:cs="宋体"/>
          <w:b/>
          <w:bCs/>
          <w:color w:val="000000"/>
          <w:sz w:val="24"/>
          <w:szCs w:val="24"/>
          <w:u w:val="single"/>
        </w:rPr>
        <w:t>全国公共资源交易平台（四川省）和全国公共资源交易平台（四川省·广元市）</w:t>
      </w:r>
      <w:r>
        <w:rPr>
          <w:rFonts w:hint="eastAsia" w:ascii="宋体" w:hAnsi="宋体" w:eastAsia="宋体" w:cs="宋体"/>
          <w:color w:val="000000"/>
          <w:sz w:val="24"/>
          <w:szCs w:val="24"/>
        </w:rPr>
        <w:t>上发布。</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联系方式</w:t>
      </w:r>
    </w:p>
    <w:p>
      <w:pPr>
        <w:widowControl w:val="0"/>
        <w:adjustRightInd/>
        <w:snapToGrid/>
        <w:spacing w:line="480" w:lineRule="exact"/>
        <w:ind w:left="0" w:leftChars="0" w:firstLine="425" w:firstLineChars="118"/>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1"/>
        </w:rPr>
        <w:t>招标</w:t>
      </w:r>
      <w:r>
        <w:rPr>
          <w:rFonts w:hint="eastAsia" w:ascii="宋体" w:hAnsi="宋体" w:eastAsia="宋体" w:cs="宋体"/>
          <w:color w:val="000000"/>
          <w:kern w:val="0"/>
          <w:sz w:val="24"/>
          <w:szCs w:val="24"/>
          <w:fitText w:val="960" w:id="1"/>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firstLine="425" w:firstLineChars="59"/>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2"/>
        </w:rPr>
        <w:t>地</w:t>
      </w:r>
      <w:r>
        <w:rPr>
          <w:rFonts w:hint="eastAsia" w:ascii="宋体" w:hAnsi="宋体" w:eastAsia="宋体" w:cs="宋体"/>
          <w:color w:val="000000"/>
          <w:kern w:val="0"/>
          <w:sz w:val="24"/>
          <w:szCs w:val="24"/>
          <w:fitText w:val="960" w:id="2"/>
        </w:rPr>
        <w:t>址</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firstLine="425" w:firstLineChars="118"/>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3"/>
        </w:rPr>
        <w:t>联系</w:t>
      </w:r>
      <w:r>
        <w:rPr>
          <w:rFonts w:hint="eastAsia" w:ascii="宋体" w:hAnsi="宋体" w:eastAsia="宋体" w:cs="宋体"/>
          <w:color w:val="000000"/>
          <w:kern w:val="0"/>
          <w:sz w:val="24"/>
          <w:szCs w:val="24"/>
          <w:fitText w:val="960" w:id="3"/>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firstLine="425" w:firstLineChars="59"/>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4"/>
        </w:rPr>
        <w:t>电</w:t>
      </w:r>
      <w:r>
        <w:rPr>
          <w:rFonts w:hint="eastAsia" w:ascii="宋体" w:hAnsi="宋体" w:eastAsia="宋体" w:cs="宋体"/>
          <w:color w:val="000000"/>
          <w:kern w:val="0"/>
          <w:sz w:val="24"/>
          <w:szCs w:val="24"/>
          <w:fitText w:val="960" w:id="4"/>
        </w:rPr>
        <w:t>话</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firstLine="425" w:firstLineChars="59"/>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5"/>
        </w:rPr>
        <w:t>传</w:t>
      </w:r>
      <w:r>
        <w:rPr>
          <w:rFonts w:hint="eastAsia" w:ascii="宋体" w:hAnsi="宋体" w:eastAsia="宋体" w:cs="宋体"/>
          <w:color w:val="000000"/>
          <w:kern w:val="0"/>
          <w:sz w:val="24"/>
          <w:szCs w:val="24"/>
          <w:fitText w:val="960" w:id="5"/>
        </w:rPr>
        <w:t>真</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wordWrap w:val="0"/>
        <w:adjustRightInd/>
        <w:snapToGrid/>
        <w:spacing w:line="480" w:lineRule="exact"/>
        <w:ind w:left="0" w:leftChars="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p>
      <w:pPr>
        <w:widowControl w:val="0"/>
        <w:adjustRightInd/>
        <w:snapToGrid/>
        <w:spacing w:line="480" w:lineRule="exact"/>
        <w:ind w:left="0" w:leftChars="0"/>
        <w:textAlignment w:val="auto"/>
        <w:outlineLvl w:val="9"/>
        <w:rPr>
          <w:rFonts w:hint="eastAsia" w:ascii="宋体" w:hAnsi="宋体" w:eastAsia="宋体" w:cs="宋体"/>
          <w:b/>
          <w:bCs/>
          <w:color w:val="000000"/>
          <w:sz w:val="24"/>
          <w:szCs w:val="24"/>
        </w:rPr>
      </w:pPr>
    </w:p>
    <w:bookmarkEnd w:id="6"/>
    <w:bookmarkEnd w:id="7"/>
    <w:p>
      <w:pPr>
        <w:pStyle w:val="30"/>
        <w:widowControl w:val="0"/>
        <w:adjustRightInd/>
        <w:snapToGrid/>
        <w:spacing w:before="0" w:beforeAutospacing="0" w:after="0" w:afterAutospacing="0" w:line="480" w:lineRule="exact"/>
        <w:ind w:left="0" w:leftChars="0" w:right="0" w:firstLine="0" w:firstLineChars="0"/>
        <w:jc w:val="both"/>
        <w:textAlignment w:val="auto"/>
        <w:outlineLvl w:val="9"/>
        <w:rPr>
          <w:b/>
          <w:bCs/>
          <w:sz w:val="21"/>
          <w:szCs w:val="21"/>
        </w:rPr>
      </w:pPr>
      <w:bookmarkStart w:id="10" w:name="_Toc491162066"/>
      <w:bookmarkStart w:id="11" w:name="_Toc13145"/>
      <w:r>
        <w:rPr>
          <w:rFonts w:hint="eastAsia" w:ascii="宋体" w:hAnsi="宋体" w:eastAsia="宋体" w:cs="宋体"/>
          <w:b/>
          <w:bCs/>
          <w:color w:val="000000"/>
          <w:sz w:val="21"/>
          <w:szCs w:val="21"/>
          <w:shd w:val="clear" w:color="auto" w:fill="FFFFFF"/>
        </w:rPr>
        <w:t>全国公共资源交易平台（四川省·广元市）业务咨询联系电话（兼传真）：0839-5572872；技术咨询联系电话4009280095</w:t>
      </w:r>
      <w:r>
        <w:rPr>
          <w:rFonts w:hint="eastAsia" w:cs="宋体"/>
          <w:b/>
          <w:bCs/>
          <w:color w:val="000000"/>
          <w:sz w:val="21"/>
          <w:szCs w:val="21"/>
          <w:shd w:val="clear" w:color="auto" w:fill="FFFFFF"/>
          <w:lang w:val="en-US" w:eastAsia="zh-CN"/>
        </w:rPr>
        <w:t xml:space="preserve">  </w:t>
      </w:r>
      <w:r>
        <w:rPr>
          <w:rFonts w:hint="eastAsia" w:ascii="宋体" w:hAnsi="宋体" w:eastAsia="宋体" w:cs="宋体"/>
          <w:b/>
          <w:bCs/>
          <w:color w:val="000000"/>
          <w:sz w:val="21"/>
          <w:szCs w:val="21"/>
          <w:shd w:val="clear" w:color="auto" w:fill="FFFFFF"/>
        </w:rPr>
        <w:t>0839-5572266。</w:t>
      </w:r>
    </w:p>
    <w:p>
      <w:pPr>
        <w:widowControl w:val="0"/>
        <w:adjustRightInd/>
        <w:snapToGrid/>
        <w:spacing w:line="480" w:lineRule="exact"/>
        <w:ind w:left="0" w:leftChars="0" w:right="480"/>
        <w:jc w:val="center"/>
        <w:textAlignment w:val="auto"/>
        <w:outlineLvl w:val="9"/>
        <w:rPr>
          <w:rFonts w:ascii="黑体" w:hAnsi="黑体" w:eastAsia="黑体"/>
          <w:sz w:val="36"/>
          <w:szCs w:val="36"/>
        </w:rPr>
      </w:pPr>
      <w:r>
        <w:rPr>
          <w:rFonts w:ascii="黑体" w:hAnsi="黑体" w:eastAsia="黑体" w:cs="仿宋_GB2312"/>
          <w:b/>
          <w:bCs/>
          <w:color w:val="000000"/>
          <w:kern w:val="44"/>
          <w:sz w:val="36"/>
          <w:szCs w:val="36"/>
        </w:rPr>
        <w:t xml:space="preserve">      </w:t>
      </w:r>
      <w:r>
        <w:rPr>
          <w:rFonts w:hint="eastAsia" w:ascii="黑体" w:hAnsi="黑体" w:eastAsia="黑体"/>
          <w:sz w:val="36"/>
          <w:szCs w:val="36"/>
        </w:rPr>
        <w:t>第二章</w:t>
      </w:r>
      <w:r>
        <w:rPr>
          <w:rFonts w:ascii="黑体" w:hAnsi="黑体" w:eastAsia="黑体"/>
          <w:sz w:val="36"/>
          <w:szCs w:val="36"/>
        </w:rPr>
        <w:t xml:space="preserve"> </w:t>
      </w:r>
      <w:r>
        <w:rPr>
          <w:rFonts w:hint="eastAsia" w:ascii="黑体" w:hAnsi="黑体" w:eastAsia="黑体"/>
          <w:sz w:val="36"/>
          <w:szCs w:val="36"/>
        </w:rPr>
        <w:t>投标人须知</w:t>
      </w:r>
      <w:bookmarkEnd w:id="0"/>
      <w:bookmarkEnd w:id="10"/>
      <w:bookmarkEnd w:id="11"/>
    </w:p>
    <w:p>
      <w:pPr>
        <w:spacing w:line="440" w:lineRule="exact"/>
        <w:ind w:right="480"/>
        <w:rPr>
          <w:rFonts w:ascii="黑体" w:hAnsi="黑体" w:eastAsia="黑体" w:cs="仿宋_GB2312"/>
          <w:sz w:val="36"/>
          <w:szCs w:val="36"/>
        </w:rPr>
      </w:pPr>
    </w:p>
    <w:p>
      <w:pPr>
        <w:pStyle w:val="4"/>
        <w:jc w:val="center"/>
        <w:rPr>
          <w:rFonts w:ascii="仿宋_GB2312" w:hAnsi="宋体" w:eastAsia="仿宋_GB2312"/>
          <w:color w:val="000000"/>
          <w:sz w:val="28"/>
          <w:szCs w:val="28"/>
        </w:rPr>
      </w:pPr>
      <w:bookmarkStart w:id="12" w:name="_Toc16499"/>
      <w:bookmarkStart w:id="13" w:name="_Toc185047254"/>
      <w:bookmarkStart w:id="14" w:name="_Toc225045501"/>
      <w:r>
        <w:rPr>
          <w:rFonts w:hint="eastAsia" w:ascii="仿宋_GB2312" w:hAnsi="宋体" w:eastAsia="仿宋_GB2312" w:cs="仿宋_GB2312"/>
          <w:color w:val="000000"/>
          <w:sz w:val="28"/>
          <w:szCs w:val="28"/>
        </w:rPr>
        <w:t>投标人须知前附表</w:t>
      </w:r>
      <w:bookmarkEnd w:id="12"/>
      <w:bookmarkEnd w:id="13"/>
      <w:bookmarkEnd w:id="14"/>
    </w:p>
    <w:tbl>
      <w:tblPr>
        <w:tblStyle w:val="37"/>
        <w:tblW w:w="10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219"/>
        <w:gridCol w:w="7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500" w:lineRule="exact"/>
              <w:jc w:val="center"/>
              <w:rPr>
                <w:rFonts w:ascii="仿宋_GB2312" w:hAnsi="宋体" w:eastAsia="仿宋_GB2312"/>
                <w:b/>
                <w:bCs/>
                <w:color w:val="000000"/>
                <w:sz w:val="24"/>
                <w:szCs w:val="24"/>
              </w:rPr>
            </w:pPr>
            <w:r>
              <w:rPr>
                <w:rFonts w:hint="eastAsia" w:ascii="仿宋_GB2312" w:hAnsi="宋体" w:eastAsia="仿宋_GB2312" w:cs="仿宋_GB2312"/>
                <w:b/>
                <w:bCs/>
                <w:color w:val="000000"/>
                <w:sz w:val="24"/>
                <w:szCs w:val="24"/>
              </w:rPr>
              <w:t>条款号</w:t>
            </w:r>
          </w:p>
        </w:tc>
        <w:tc>
          <w:tcPr>
            <w:tcW w:w="2219" w:type="dxa"/>
            <w:vAlign w:val="center"/>
          </w:tcPr>
          <w:p>
            <w:pPr>
              <w:spacing w:line="500" w:lineRule="exact"/>
              <w:jc w:val="center"/>
              <w:rPr>
                <w:rFonts w:ascii="仿宋_GB2312" w:hAnsi="宋体" w:eastAsia="仿宋_GB2312"/>
                <w:b/>
                <w:bCs/>
                <w:color w:val="000000"/>
                <w:sz w:val="24"/>
                <w:szCs w:val="24"/>
              </w:rPr>
            </w:pPr>
            <w:r>
              <w:rPr>
                <w:rFonts w:hint="eastAsia" w:ascii="仿宋_GB2312" w:hAnsi="宋体" w:eastAsia="仿宋_GB2312" w:cs="仿宋_GB2312"/>
                <w:b/>
                <w:bCs/>
                <w:color w:val="000000"/>
                <w:sz w:val="24"/>
                <w:szCs w:val="24"/>
              </w:rPr>
              <w:t>条</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款</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名</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称</w:t>
            </w:r>
          </w:p>
        </w:tc>
        <w:tc>
          <w:tcPr>
            <w:tcW w:w="7655" w:type="dxa"/>
            <w:vAlign w:val="center"/>
          </w:tcPr>
          <w:p>
            <w:pPr>
              <w:spacing w:line="500" w:lineRule="exact"/>
              <w:jc w:val="center"/>
              <w:rPr>
                <w:rFonts w:ascii="仿宋_GB2312" w:hAnsi="宋体" w:eastAsia="仿宋_GB2312"/>
                <w:b/>
                <w:bCs/>
                <w:color w:val="000000"/>
                <w:sz w:val="24"/>
                <w:szCs w:val="24"/>
              </w:rPr>
            </w:pPr>
            <w:r>
              <w:rPr>
                <w:rFonts w:hint="eastAsia" w:ascii="仿宋_GB2312" w:hAnsi="宋体" w:eastAsia="仿宋_GB2312" w:cs="仿宋_GB2312"/>
                <w:b/>
                <w:bCs/>
                <w:color w:val="000000"/>
                <w:sz w:val="24"/>
                <w:szCs w:val="24"/>
              </w:rPr>
              <w:t>编</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列</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内</w:t>
            </w:r>
            <w:r>
              <w:rPr>
                <w:rFonts w:ascii="仿宋_GB2312" w:hAnsi="宋体" w:eastAsia="仿宋_GB2312" w:cs="仿宋_GB2312"/>
                <w:b/>
                <w:bCs/>
                <w:color w:val="000000"/>
                <w:sz w:val="24"/>
                <w:szCs w:val="24"/>
              </w:rPr>
              <w:t xml:space="preserve"> </w:t>
            </w:r>
            <w:r>
              <w:rPr>
                <w:rFonts w:hint="eastAsia" w:ascii="仿宋_GB2312" w:hAnsi="宋体" w:eastAsia="仿宋_GB2312" w:cs="仿宋_GB2312"/>
                <w:b/>
                <w:bCs/>
                <w:color w:val="000000"/>
                <w:sz w:val="24"/>
                <w:szCs w:val="24"/>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1.1.1</w:t>
            </w:r>
          </w:p>
        </w:tc>
        <w:tc>
          <w:tcPr>
            <w:tcW w:w="2219" w:type="dxa"/>
            <w:vAlign w:val="center"/>
          </w:tcPr>
          <w:p>
            <w:pPr>
              <w:spacing w:line="440" w:lineRule="exact"/>
              <w:jc w:val="center"/>
              <w:rPr>
                <w:rFonts w:ascii="仿宋_GB2312" w:hAnsi="宋体" w:eastAsia="仿宋_GB2312"/>
                <w:color w:val="000000"/>
                <w:sz w:val="24"/>
                <w:szCs w:val="24"/>
              </w:rPr>
            </w:pPr>
            <w:r>
              <w:rPr>
                <w:rFonts w:hint="eastAsia" w:ascii="仿宋_GB2312" w:hAnsi="宋体" w:eastAsia="仿宋_GB2312" w:cs="仿宋_GB2312"/>
                <w:color w:val="000000"/>
                <w:sz w:val="24"/>
                <w:szCs w:val="24"/>
              </w:rPr>
              <w:t>项目名称</w:t>
            </w:r>
          </w:p>
        </w:tc>
        <w:tc>
          <w:tcPr>
            <w:tcW w:w="7655" w:type="dxa"/>
            <w:vAlign w:val="center"/>
          </w:tcPr>
          <w:p>
            <w:pPr>
              <w:spacing w:line="440" w:lineRule="exact"/>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建设地点</w:t>
            </w:r>
          </w:p>
        </w:tc>
        <w:tc>
          <w:tcPr>
            <w:tcW w:w="7655" w:type="dxa"/>
            <w:vAlign w:val="center"/>
          </w:tcPr>
          <w:p>
            <w:pPr>
              <w:spacing w:line="440" w:lineRule="exact"/>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w:t>
            </w:r>
            <w:r>
              <w:rPr>
                <w:rFonts w:ascii="仿宋_GB2312" w:hAnsi="宋体" w:eastAsia="仿宋_GB2312" w:cs="仿宋_GB2312"/>
                <w:color w:val="000000"/>
                <w:sz w:val="24"/>
                <w:szCs w:val="24"/>
              </w:rPr>
              <w:t>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资金来源</w:t>
            </w:r>
          </w:p>
        </w:tc>
        <w:tc>
          <w:tcPr>
            <w:tcW w:w="7655" w:type="dxa"/>
            <w:vAlign w:val="center"/>
          </w:tcPr>
          <w:p>
            <w:pPr>
              <w:spacing w:line="440" w:lineRule="exact"/>
              <w:rPr>
                <w:rFonts w:ascii="仿宋_GB2312" w:eastAsia="仿宋_GB2312"/>
                <w:color w:val="000000"/>
                <w:sz w:val="24"/>
                <w:szCs w:val="24"/>
                <w:u w:val="single"/>
              </w:rPr>
            </w:pPr>
            <w:r>
              <w:rPr>
                <w:rFonts w:hint="eastAsia" w:ascii="仿宋_GB2312" w:eastAsia="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1.1.</w:t>
            </w:r>
            <w:r>
              <w:rPr>
                <w:rFonts w:ascii="仿宋_GB2312" w:hAnsi="宋体" w:eastAsia="仿宋_GB2312" w:cs="仿宋_GB2312"/>
                <w:color w:val="000000"/>
                <w:sz w:val="24"/>
                <w:szCs w:val="24"/>
              </w:rPr>
              <w:t>4</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出资比例</w:t>
            </w:r>
          </w:p>
        </w:tc>
        <w:tc>
          <w:tcPr>
            <w:tcW w:w="7655" w:type="dxa"/>
            <w:vAlign w:val="center"/>
          </w:tcPr>
          <w:p>
            <w:pPr>
              <w:spacing w:line="440" w:lineRule="exact"/>
              <w:rPr>
                <w:rFonts w:ascii="仿宋_GB2312" w:hAnsi="宋体" w:eastAsia="仿宋_GB2312" w:cs="仿宋_GB2312"/>
                <w:color w:val="000000"/>
                <w:sz w:val="24"/>
                <w:szCs w:val="24"/>
                <w:u w:val="single"/>
              </w:rPr>
            </w:pPr>
            <w:r>
              <w:rPr>
                <w:rFonts w:hint="eastAsia" w:ascii="仿宋_GB2312" w:hAnsi="宋体" w:eastAsia="仿宋_GB2312" w:cs="仿宋_GB2312"/>
                <w:color w:val="000000"/>
                <w:sz w:val="24"/>
                <w:szCs w:val="24"/>
                <w:u w:val="singl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资金落实情况</w:t>
            </w:r>
          </w:p>
        </w:tc>
        <w:tc>
          <w:tcPr>
            <w:tcW w:w="7655" w:type="dxa"/>
            <w:vAlign w:val="center"/>
          </w:tcPr>
          <w:p>
            <w:pPr>
              <w:spacing w:line="440" w:lineRule="exact"/>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u w:val="singl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w:t>
            </w:r>
            <w:r>
              <w:rPr>
                <w:rFonts w:ascii="仿宋_GB2312" w:hAnsi="宋体" w:eastAsia="仿宋_GB2312" w:cs="仿宋_GB2312"/>
                <w:color w:val="000000"/>
                <w:sz w:val="24"/>
                <w:szCs w:val="24"/>
              </w:rPr>
              <w:t>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投标人资质条件、能力和信誉</w:t>
            </w:r>
          </w:p>
        </w:tc>
        <w:tc>
          <w:tcPr>
            <w:tcW w:w="7655" w:type="dxa"/>
            <w:vAlign w:val="center"/>
          </w:tcPr>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b/>
                <w:bCs/>
                <w:color w:val="000000"/>
                <w:sz w:val="24"/>
                <w:szCs w:val="24"/>
              </w:rPr>
              <w:t>资质等级要求</w:t>
            </w:r>
            <w:r>
              <w:rPr>
                <w:rFonts w:hint="eastAsia" w:ascii="仿宋_GB2312" w:hAnsi="宋体" w:eastAsia="仿宋_GB2312" w:cs="仿宋_GB2312"/>
                <w:color w:val="000000"/>
                <w:sz w:val="24"/>
                <w:szCs w:val="24"/>
              </w:rPr>
              <w:t>：</w:t>
            </w:r>
          </w:p>
          <w:p>
            <w:pPr>
              <w:spacing w:line="440" w:lineRule="exact"/>
              <w:rPr>
                <w:rFonts w:ascii="仿宋_GB2312" w:hAnsi="宋体" w:eastAsia="仿宋_GB2312" w:cs="仿宋_GB2312"/>
                <w:color w:val="000000"/>
                <w:sz w:val="24"/>
                <w:szCs w:val="24"/>
                <w:u w:val="single"/>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p>
            <w:pPr>
              <w:spacing w:line="440" w:lineRule="exact"/>
              <w:rPr>
                <w:rFonts w:ascii="仿宋_GB2312" w:hAnsi="宋体" w:eastAsia="仿宋_GB2312" w:cs="仿宋_GB2312"/>
                <w:b/>
                <w:bCs/>
                <w:color w:val="000000"/>
                <w:sz w:val="24"/>
                <w:szCs w:val="24"/>
              </w:rPr>
            </w:pPr>
            <w:r>
              <w:rPr>
                <w:rFonts w:hint="eastAsia" w:ascii="仿宋_GB2312" w:hAnsi="宋体" w:eastAsia="仿宋_GB2312" w:cs="仿宋_GB2312"/>
                <w:b/>
                <w:bCs/>
                <w:color w:val="000000"/>
                <w:sz w:val="24"/>
                <w:szCs w:val="24"/>
              </w:rPr>
              <w:t>信誉要求：</w:t>
            </w:r>
          </w:p>
          <w:p>
            <w:pPr>
              <w:spacing w:line="440" w:lineRule="exact"/>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没有处于投标禁入期。</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项目负责人资格：</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（执业资格、职称等要求）。</w:t>
            </w:r>
          </w:p>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其他人员要求：</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(根据招标类型设置人员要求)</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⑴配备的项目班子人员应是已进入</w:t>
            </w:r>
            <w:r>
              <w:rPr>
                <w:rFonts w:hint="eastAsia" w:ascii="仿宋_GB2312" w:hAnsi="仿宋" w:eastAsia="仿宋_GB2312" w:cs="仿宋_GB2312"/>
                <w:color w:val="000000"/>
                <w:sz w:val="24"/>
                <w:szCs w:val="24"/>
              </w:rPr>
              <w:t>“广元市招标代理、造价咨询预选承包商储备库”的班子人员</w:t>
            </w:r>
            <w:r>
              <w:rPr>
                <w:rFonts w:hint="eastAsia" w:ascii="仿宋_GB2312" w:hAnsi="宋体" w:eastAsia="仿宋_GB2312" w:cs="仿宋_GB2312"/>
                <w:color w:val="000000"/>
                <w:sz w:val="24"/>
                <w:szCs w:val="24"/>
              </w:rPr>
              <w:t>，并按“投标文件格式”的“主要人员简历表”要求填写和提供相应的证明、证件和社保证明。</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⑵企业注册地不在四川省行政区域内的外地企业须提供有效的入川承揽业务信息录入证。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w:t>
            </w:r>
            <w:r>
              <w:rPr>
                <w:rFonts w:ascii="仿宋_GB2312" w:hAnsi="宋体" w:eastAsia="仿宋_GB2312" w:cs="仿宋_GB2312"/>
                <w:color w:val="000000"/>
                <w:sz w:val="24"/>
                <w:szCs w:val="24"/>
              </w:rPr>
              <w:t>4</w:t>
            </w:r>
            <w:r>
              <w:rPr>
                <w:rFonts w:hint="eastAsia"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投标人提出问题的截止时间</w:t>
            </w:r>
          </w:p>
        </w:tc>
        <w:tc>
          <w:tcPr>
            <w:tcW w:w="7655" w:type="dxa"/>
            <w:vAlign w:val="center"/>
          </w:tcPr>
          <w:p>
            <w:pPr>
              <w:adjustRightInd w:val="0"/>
              <w:snapToGrid w:val="0"/>
              <w:spacing w:line="440" w:lineRule="exact"/>
              <w:jc w:val="lef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1.</w:t>
            </w:r>
            <w:r>
              <w:rPr>
                <w:rFonts w:ascii="仿宋_GB2312" w:hAnsi="宋体" w:eastAsia="仿宋_GB2312" w:cs="仿宋_GB2312"/>
                <w:color w:val="000000"/>
                <w:sz w:val="24"/>
                <w:szCs w:val="24"/>
              </w:rPr>
              <w:t>4</w:t>
            </w:r>
            <w:r>
              <w:rPr>
                <w:rFonts w:hint="eastAsia"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招标人书面澄清的时间</w:t>
            </w:r>
          </w:p>
        </w:tc>
        <w:tc>
          <w:tcPr>
            <w:tcW w:w="7655" w:type="dxa"/>
            <w:vAlign w:val="center"/>
          </w:tcPr>
          <w:p>
            <w:pPr>
              <w:adjustRightInd w:val="0"/>
              <w:snapToGrid w:val="0"/>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2.1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构成招标文件的其他材料</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答疑及补遗文件（若有时）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2.2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投标截止时间</w:t>
            </w:r>
          </w:p>
        </w:tc>
        <w:tc>
          <w:tcPr>
            <w:tcW w:w="7655" w:type="dxa"/>
            <w:vAlign w:val="center"/>
          </w:tcPr>
          <w:p>
            <w:pPr>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时</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构成投标文件的其他材料</w:t>
            </w:r>
          </w:p>
        </w:tc>
        <w:tc>
          <w:tcPr>
            <w:tcW w:w="7655" w:type="dxa"/>
            <w:vAlign w:val="center"/>
          </w:tcPr>
          <w:p>
            <w:pPr>
              <w:spacing w:line="440" w:lineRule="exact"/>
              <w:jc w:val="left"/>
              <w:rPr>
                <w:rFonts w:ascii="仿宋_GB2312" w:hAnsi="宋体" w:eastAsia="仿宋_GB2312"/>
                <w:color w:val="000000"/>
                <w:sz w:val="24"/>
                <w:szCs w:val="24"/>
              </w:rPr>
            </w:pPr>
            <w:r>
              <w:rPr>
                <w:rFonts w:hint="eastAsia" w:ascii="仿宋_GB2312" w:hAnsi="宋体" w:eastAsia="仿宋_GB2312" w:cs="仿宋_GB2312"/>
                <w:color w:val="000000"/>
                <w:sz w:val="24"/>
                <w:szCs w:val="24"/>
              </w:rPr>
              <w:t>⑴投标企业法定代表人或拟任该项目的项目负责人必须持本人身份证、授权委托书（法定代表人亲自投标除外）和企业有效证件（有效证件指营业执照副本、资质证书副本、项目负责人招标代理从业印章（招标代理投标用）或注册造价师证（造价咨询投标用）、广元市工程建设项目预选承包商储备库入库证书）原件到场开标，否则投标文件不予接收；</w:t>
            </w:r>
          </w:p>
          <w:p>
            <w:pPr>
              <w:spacing w:line="440" w:lineRule="exact"/>
              <w:jc w:val="lef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⑵投标人及拟派项目班子人员未进入“广元市招标代理、造价咨询预选承包商储备库”的，拒收投标文件。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投标有效期</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个日历天（从投标截止之日算起，若招标人或监督部门因工作需要则顺延）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投标文件格式</w:t>
            </w:r>
          </w:p>
        </w:tc>
        <w:tc>
          <w:tcPr>
            <w:tcW w:w="7655" w:type="dxa"/>
            <w:vAlign w:val="center"/>
          </w:tcPr>
          <w:p>
            <w:pPr>
              <w:widowControl/>
              <w:spacing w:line="440" w:lineRule="exact"/>
              <w:rPr>
                <w:rFonts w:ascii="仿宋_GB2312" w:hAnsi="仿宋" w:eastAsia="仿宋_GB2312"/>
                <w:kern w:val="0"/>
                <w:sz w:val="24"/>
                <w:szCs w:val="24"/>
              </w:rPr>
            </w:pPr>
            <w:r>
              <w:rPr>
                <w:rFonts w:hint="eastAsia" w:ascii="仿宋_GB2312" w:hAnsi="宋体" w:eastAsia="仿宋_GB2312" w:cs="仿宋_GB2312"/>
                <w:kern w:val="0"/>
                <w:sz w:val="24"/>
                <w:szCs w:val="24"/>
              </w:rPr>
              <w:t>投标文件全部采用电子文档，</w:t>
            </w:r>
            <w:r>
              <w:rPr>
                <w:rFonts w:hint="eastAsia" w:ascii="仿宋_GB2312" w:hAnsi="仿宋" w:eastAsia="仿宋_GB2312" w:cs="仿宋"/>
                <w:kern w:val="0"/>
                <w:sz w:val="24"/>
                <w:szCs w:val="24"/>
              </w:rPr>
              <w:t>电子文件必须使用word文档制作。</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⑴投标人不得对招标文件格式中的内容进行删减或修改。</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⑵投标人可以在格式内容之外另行说明和增加相关的内容作为投标文件的组成部分。另行说明或自行增加的内容、以及按投标文件格式在空格（下划线）由投标人填写的内容，不得与招标文件的强制性审查标准和禁止性规定相抵触。</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⑶按投标文件格式在空格（下划线）由投标人填写的内容，确实没有需要填写的，可以在空格中用“/”标示,也可以不填（空白）。但招标文件中另有规定的从其规定。</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⑷投标文件应对招标文件提出的所有实质性要求和条件作出实质性响应，并且实质性响应的内容不得互相矛盾。</w:t>
            </w:r>
          </w:p>
          <w:p>
            <w:pPr>
              <w:widowControl/>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⑸投标文件应内容完整，字迹清晰可辨。投标文件（不包括所附证明材料）字迹或印章模糊导致无法辨认的，应作废标处理。</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kern w:val="0"/>
                <w:sz w:val="24"/>
                <w:szCs w:val="24"/>
              </w:rPr>
              <w:t>⑹投标文件所附证明材料应内容完整并清晰可辨。所附证明材料内容不完整或字迹模糊的、印章模糊的，业主应要求投标人提供原件核验。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4</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投标文件递交及有关内容</w:t>
            </w:r>
          </w:p>
        </w:tc>
        <w:tc>
          <w:tcPr>
            <w:tcW w:w="7655" w:type="dxa"/>
            <w:vAlign w:val="center"/>
          </w:tcPr>
          <w:p>
            <w:pPr>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现场递交电子光盘壹份。</w:t>
            </w:r>
          </w:p>
          <w:p>
            <w:pPr>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单独提交装有纸质报价函的信封一份。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3.</w:t>
            </w:r>
            <w:r>
              <w:rPr>
                <w:rFonts w:ascii="仿宋_GB2312" w:hAnsi="宋体" w:eastAsia="仿宋_GB2312" w:cs="仿宋_GB2312"/>
                <w:color w:val="000000"/>
                <w:sz w:val="24"/>
                <w:szCs w:val="24"/>
              </w:rPr>
              <w:t>5</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投标文件光盘刻录要求</w:t>
            </w:r>
          </w:p>
        </w:tc>
        <w:tc>
          <w:tcPr>
            <w:tcW w:w="7655" w:type="dxa"/>
            <w:vAlign w:val="center"/>
          </w:tcPr>
          <w:p>
            <w:pPr>
              <w:adjustRightInd w:val="0"/>
              <w:snapToGrid w:val="0"/>
              <w:spacing w:line="44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为了避免光盘文件格式不兼容，而造成光盘无法读取，请不要使用操作系统自带的“直接写入光盘”功能来刻录光盘。刻录光盘必须在简体中文版Windows 2000/Windows XP/Windows Vista/Windows 7平台上通过光盘刻录软件（推荐使用Nero）来刻录CD光盘，刻录时选择“刻录后检验光盘数据”，不要对电子投标文件进行压缩，否则不接受其投标；</w:t>
            </w:r>
          </w:p>
          <w:p>
            <w:pPr>
              <w:adjustRightInd w:val="0"/>
              <w:snapToGrid w:val="0"/>
              <w:spacing w:line="440" w:lineRule="exact"/>
              <w:rPr>
                <w:rFonts w:ascii="仿宋_GB2312" w:hAnsi="仿宋_GB2312" w:eastAsia="仿宋_GB2312" w:cs="仿宋_GB2312"/>
                <w:kern w:val="0"/>
                <w:sz w:val="24"/>
                <w:szCs w:val="24"/>
              </w:rPr>
            </w:pPr>
            <w:r>
              <w:rPr>
                <w:rFonts w:hint="eastAsia" w:ascii="仿宋_GB2312" w:hAnsi="仿宋_GB2312" w:eastAsia="仿宋_GB2312" w:cs="仿宋_GB2312"/>
                <w:sz w:val="24"/>
                <w:szCs w:val="24"/>
              </w:rPr>
              <w:t>光盘刻录完成后，必须检验光盘刻录的质量，检验光盘时不要在本机的刻录光驱上进行，建议将刻录好的光盘用另外一台运行简体中文版Windows 2000/Windows XP/Windows Vista/Windows 7电脑的“只读光驱”进行读取测试，测试的方法：将刻录光盘上的投标文件数据拷贝到电脑硬盘上，检查拷贝是否成功。注：投标人应使用不可擦写的光盘刻录生成投标文件，若递交可擦写的光盘导致投标文件内容在递交后被修改而导致的一切后果由投标人承担。不要在光盘盘面上粘贴标签，应用记号笔在盘面上标注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4.1.1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投标文件的包装和密封</w:t>
            </w:r>
          </w:p>
        </w:tc>
        <w:tc>
          <w:tcPr>
            <w:tcW w:w="7655" w:type="dxa"/>
            <w:vAlign w:val="center"/>
          </w:tcPr>
          <w:p>
            <w:pPr>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投标文件的包装都应在其封套的封口处加贴封条，并在封套的封口处加盖投标人单位公章（鲜章）。</w:t>
            </w:r>
          </w:p>
          <w:p>
            <w:pPr>
              <w:spacing w:line="440" w:lineRule="exact"/>
              <w:rPr>
                <w:rFonts w:ascii="仿宋_GB2312" w:hAnsi="宋体" w:eastAsia="仿宋_GB2312"/>
                <w:color w:val="000000"/>
                <w:kern w:val="0"/>
                <w:sz w:val="24"/>
                <w:szCs w:val="24"/>
              </w:rPr>
            </w:pPr>
            <w:r>
              <w:rPr>
                <w:rFonts w:hint="eastAsia" w:ascii="仿宋_GB2312" w:hAnsi="宋体" w:eastAsia="仿宋_GB2312" w:cs="仿宋_GB2312"/>
                <w:color w:val="000000"/>
                <w:kern w:val="0"/>
                <w:sz w:val="24"/>
                <w:szCs w:val="24"/>
              </w:rPr>
              <w:t>电子文档内容包括：“企业基本信息.xls”和“人员信息.xls”，基本信息包括“企业名称、统一信用代码证号”，人员信息包括 “人员姓名、身份证号码”。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4.1.2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封套上写明</w:t>
            </w:r>
          </w:p>
        </w:tc>
        <w:tc>
          <w:tcPr>
            <w:tcW w:w="7655" w:type="dxa"/>
            <w:vAlign w:val="center"/>
          </w:tcPr>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招标人的地址：</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p>
          <w:p>
            <w:pPr>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招标人名称：</w:t>
            </w:r>
            <w:r>
              <w:rPr>
                <w:rFonts w:ascii="仿宋_GB2312" w:hAnsi="宋体" w:eastAsia="仿宋_GB2312" w:cs="仿宋_GB2312"/>
                <w:color w:val="000000"/>
                <w:sz w:val="24"/>
                <w:szCs w:val="24"/>
                <w:u w:val="single"/>
              </w:rPr>
              <w:t xml:space="preserve">                           </w:t>
            </w:r>
          </w:p>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（项目名称）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标段投标文件</w:t>
            </w:r>
          </w:p>
          <w:p>
            <w:pPr>
              <w:spacing w:line="440" w:lineRule="exact"/>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在</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hint="eastAsia"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时</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3"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4.2.</w:t>
            </w:r>
            <w:r>
              <w:rPr>
                <w:rFonts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递交投标文件地点</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u w:val="single"/>
              </w:rPr>
              <w:t>广元市公共资源交易服务中心(广元市万缘新区市政务服务中心C区三楼本项目开标室)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4.2.</w:t>
            </w:r>
            <w:r>
              <w:rPr>
                <w:rFonts w:ascii="仿宋_GB2312" w:hAnsi="宋体" w:eastAsia="仿宋_GB2312" w:cs="仿宋_GB2312"/>
                <w:color w:val="000000"/>
                <w:sz w:val="24"/>
                <w:szCs w:val="24"/>
              </w:rPr>
              <w:t>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是否退还投标文件</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99"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5.1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开标时间和地点</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开标时间：同投标截止时间</w:t>
            </w:r>
          </w:p>
          <w:p>
            <w:pPr>
              <w:spacing w:line="440" w:lineRule="exact"/>
              <w:rPr>
                <w:rFonts w:ascii="仿宋_GB2312" w:hAnsi="宋体" w:eastAsia="仿宋_GB2312"/>
                <w:b/>
                <w:bCs/>
                <w:color w:val="000000"/>
                <w:sz w:val="24"/>
                <w:szCs w:val="24"/>
                <w:u w:val="single"/>
              </w:rPr>
            </w:pPr>
            <w:r>
              <w:rPr>
                <w:rFonts w:hint="eastAsia" w:ascii="仿宋_GB2312" w:hAnsi="宋体" w:eastAsia="仿宋_GB2312" w:cs="仿宋_GB2312"/>
                <w:color w:val="000000"/>
                <w:sz w:val="24"/>
                <w:szCs w:val="24"/>
              </w:rPr>
              <w:t>开标地点:</w:t>
            </w:r>
            <w:r>
              <w:rPr>
                <w:rFonts w:hint="eastAsia" w:ascii="仿宋_GB2312" w:hAnsi="宋体" w:eastAsia="仿宋_GB2312" w:cs="仿宋_GB2312"/>
                <w:color w:val="000000"/>
                <w:sz w:val="24"/>
                <w:szCs w:val="24"/>
                <w:u w:val="single"/>
              </w:rPr>
              <w:t>广元市公共资源交易服务中心(广元市万缘新区市政务服务中心C区三楼本项目开标室)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5.2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开标程序</w:t>
            </w:r>
          </w:p>
        </w:tc>
        <w:tc>
          <w:tcPr>
            <w:tcW w:w="7655" w:type="dxa"/>
            <w:vAlign w:val="center"/>
          </w:tcPr>
          <w:p>
            <w:pPr>
              <w:adjustRightInd w:val="0"/>
              <w:snapToGrid w:val="0"/>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⑴根据投标人的报名情况进行编号；</w:t>
            </w:r>
          </w:p>
          <w:p>
            <w:pPr>
              <w:spacing w:line="440" w:lineRule="exact"/>
              <w:ind w:left="600" w:hanging="600"/>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⑵随机抽取投标人。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6.</w:t>
            </w:r>
            <w:r>
              <w:rPr>
                <w:rFonts w:ascii="仿宋_GB2312" w:hAnsi="宋体" w:eastAsia="仿宋_GB2312" w:cs="仿宋_GB2312"/>
                <w:color w:val="000000"/>
                <w:sz w:val="24"/>
                <w:szCs w:val="24"/>
              </w:rPr>
              <w:t>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评标办法</w:t>
            </w:r>
          </w:p>
        </w:tc>
        <w:tc>
          <w:tcPr>
            <w:tcW w:w="7655" w:type="dxa"/>
            <w:vAlign w:val="center"/>
          </w:tcPr>
          <w:p>
            <w:pPr>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经抽取后评审的合理低价法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7.1</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报价唯一</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报价函报价只能有一个有效报价。即：</w:t>
            </w:r>
          </w:p>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只允许有一个报价，任何有选择和保留的报价将不予接受。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7.2</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投标报价</w:t>
            </w:r>
          </w:p>
        </w:tc>
        <w:tc>
          <w:tcPr>
            <w:tcW w:w="7655" w:type="dxa"/>
            <w:vAlign w:val="center"/>
          </w:tcPr>
          <w:p>
            <w:pPr>
              <w:spacing w:line="440" w:lineRule="exact"/>
              <w:rPr>
                <w:rFonts w:ascii="仿宋_GB2312" w:hAnsi="仿宋" w:eastAsia="仿宋_GB2312" w:cs="仿宋_GB2312"/>
                <w:color w:val="000000"/>
                <w:sz w:val="24"/>
                <w:szCs w:val="24"/>
              </w:rPr>
            </w:pPr>
            <w:r>
              <w:rPr>
                <w:rFonts w:hint="eastAsia" w:ascii="仿宋_GB2312" w:hAnsi="仿宋" w:eastAsia="仿宋_GB2312" w:cs="仿宋_GB2312"/>
                <w:color w:val="000000"/>
                <w:sz w:val="24"/>
                <w:szCs w:val="24"/>
              </w:rPr>
              <w:t>□招标代理费按“计价格[2002]1980号”文件规定按照不低于20.00%（如：20.01%、20.02%）的比例下浮报价。招标人根据工程量大小、工作开展难易程度确定最低下浮比例为</w:t>
            </w:r>
            <w:r>
              <w:rPr>
                <w:rFonts w:hint="eastAsia" w:ascii="仿宋_GB2312" w:hAnsi="仿宋" w:eastAsia="仿宋_GB2312" w:cs="仿宋_GB2312"/>
                <w:color w:val="000000"/>
                <w:sz w:val="24"/>
                <w:szCs w:val="24"/>
                <w:u w:val="single"/>
              </w:rPr>
              <w:t xml:space="preserve">  </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。（报价函</w:t>
            </w:r>
            <w:r>
              <w:rPr>
                <w:rFonts w:ascii="仿宋_GB2312" w:hAnsi="仿宋" w:eastAsia="仿宋_GB2312" w:cs="仿宋_GB2312"/>
                <w:color w:val="000000"/>
                <w:sz w:val="24"/>
                <w:szCs w:val="24"/>
              </w:rPr>
              <w:t>格式见附</w:t>
            </w:r>
            <w:r>
              <w:rPr>
                <w:rFonts w:hint="eastAsia" w:ascii="仿宋_GB2312" w:hAnsi="仿宋" w:eastAsia="仿宋_GB2312" w:cs="仿宋_GB2312"/>
                <w:color w:val="000000"/>
                <w:sz w:val="24"/>
                <w:szCs w:val="24"/>
              </w:rPr>
              <w:t>表一）</w:t>
            </w:r>
          </w:p>
          <w:p>
            <w:pPr>
              <w:spacing w:line="440" w:lineRule="exact"/>
              <w:rPr>
                <w:rFonts w:ascii="仿宋_GB2312" w:hAnsi="仿宋" w:eastAsia="仿宋_GB2312"/>
                <w:color w:val="000000"/>
                <w:sz w:val="24"/>
                <w:szCs w:val="24"/>
                <w:u w:val="single"/>
              </w:rPr>
            </w:pPr>
            <w:r>
              <w:rPr>
                <w:rFonts w:hint="eastAsia" w:ascii="仿宋_GB2312" w:hAnsi="仿宋" w:eastAsia="仿宋_GB2312" w:cs="仿宋_GB2312"/>
                <w:color w:val="000000"/>
                <w:sz w:val="24"/>
                <w:szCs w:val="24"/>
              </w:rPr>
              <w:t>□造价咨询费按“川价发[2008]141号” 文件规定按照不低于20.00%（如20.01%、20.02%）的比例下浮报价。招标人根据工程量大小、工作开展难易程度确定最低下浮比例为</w:t>
            </w:r>
            <w:r>
              <w:rPr>
                <w:rFonts w:hint="eastAsia" w:ascii="仿宋_GB2312" w:hAnsi="仿宋" w:eastAsia="仿宋_GB2312" w:cs="仿宋_GB2312"/>
                <w:color w:val="000000"/>
                <w:sz w:val="24"/>
                <w:szCs w:val="24"/>
                <w:u w:val="single"/>
              </w:rPr>
              <w:t xml:space="preserve">   </w:t>
            </w:r>
            <w:r>
              <w:rPr>
                <w:rFonts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u w:val="single"/>
              </w:rPr>
              <w:t xml:space="preserve"> </w:t>
            </w:r>
            <w:r>
              <w:rPr>
                <w:rFonts w:hint="eastAsia" w:ascii="仿宋_GB2312" w:hAnsi="仿宋" w:eastAsia="仿宋_GB2312" w:cs="仿宋_GB2312"/>
                <w:color w:val="000000"/>
                <w:sz w:val="24"/>
                <w:szCs w:val="24"/>
              </w:rPr>
              <w:t>。（报价函</w:t>
            </w:r>
            <w:r>
              <w:rPr>
                <w:rFonts w:ascii="仿宋_GB2312" w:hAnsi="仿宋" w:eastAsia="仿宋_GB2312" w:cs="仿宋_GB2312"/>
                <w:color w:val="000000"/>
                <w:sz w:val="24"/>
                <w:szCs w:val="24"/>
              </w:rPr>
              <w:t>格式见附</w:t>
            </w:r>
            <w:r>
              <w:rPr>
                <w:rFonts w:hint="eastAsia" w:ascii="仿宋_GB2312" w:hAnsi="仿宋" w:eastAsia="仿宋_GB2312" w:cs="仿宋_GB2312"/>
                <w:color w:val="000000"/>
                <w:sz w:val="24"/>
                <w:szCs w:val="24"/>
              </w:rPr>
              <w:t>表一）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7.3</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中标价</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以中标的投标人在报价函中的投标报价为准。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7.4</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确定中标人</w:t>
            </w:r>
          </w:p>
        </w:tc>
        <w:tc>
          <w:tcPr>
            <w:tcW w:w="7655" w:type="dxa"/>
            <w:vAlign w:val="center"/>
          </w:tcPr>
          <w:p>
            <w:pPr>
              <w:adjustRightInd w:val="0"/>
              <w:snapToGrid w:val="0"/>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⑴在接受的投标人中，通过随机抽取的方式抽取投标竞价人，招标代理、造价咨询随机抽取5家报价，不足5家的全部抽取进入报价。</w:t>
            </w:r>
          </w:p>
          <w:p>
            <w:pPr>
              <w:adjustRightInd w:val="0"/>
              <w:snapToGrid w:val="0"/>
              <w:spacing w:line="440" w:lineRule="exact"/>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⑵投标报价以招标控制价为基准，下浮一定比例，报价只报下浮比例，下浮比例的百分比整数后保留两位小数（即：XX.XX%）。招标代理、造价咨询参照国家规定的原基准价为控制价，下浮比例不低于20%，具体下浮比例由招标人根据工程量大小、工作开展难易程度确定（报价函格式见附表一）。</w:t>
            </w:r>
          </w:p>
          <w:p>
            <w:pPr>
              <w:spacing w:line="440" w:lineRule="exact"/>
              <w:rPr>
                <w:rFonts w:ascii="仿宋_GB2312" w:hAnsi="仿宋" w:eastAsia="仿宋_GB2312"/>
                <w:color w:val="000000"/>
                <w:sz w:val="24"/>
                <w:szCs w:val="24"/>
              </w:rPr>
            </w:pPr>
            <w:r>
              <w:rPr>
                <w:rFonts w:hint="eastAsia" w:ascii="仿宋_GB2312" w:hAnsi="宋体" w:eastAsia="仿宋_GB2312" w:cs="仿宋_GB2312"/>
                <w:color w:val="000000"/>
                <w:sz w:val="24"/>
                <w:szCs w:val="24"/>
              </w:rPr>
              <w:t>⑶按合理低价中标原则进行。由业主在招投标行政主管部门和现场投标人的监督下，按照《广元市国家投资工程建设项目招标投标管理暂行办法》（广发改〔2017〕295号第十八条的规定，对通过符合性审查的所有投标人报价下浮比例计算算术平均值（计算过程和计算结果百分比整数后均保留两位小数，第三位小数四舍五入，即XX.XX%，如15.00%或15.15%。），该平均值作为平均报价。将最接近平均报价的三名投标人纳入中标候选人推选范围，其中投标报价下浮比例最高的为第一中标候选人，再按投标报价下浮比例由高到低依次推荐中标候选人。报价相同的，通过随机抽签方式确定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7.5</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严禁转包和违法分包</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⑴未经行政主管部门批准，中标人不能变更负责人。</w:t>
            </w:r>
          </w:p>
          <w:p>
            <w:pPr>
              <w:spacing w:line="440" w:lineRule="exact"/>
              <w:rPr>
                <w:rFonts w:ascii="仿宋_GB2312" w:hAnsi="仿宋" w:eastAsia="仿宋_GB2312" w:cs="仿宋_GB2312"/>
                <w:color w:val="000000"/>
                <w:sz w:val="24"/>
                <w:szCs w:val="24"/>
              </w:rPr>
            </w:pPr>
            <w:r>
              <w:rPr>
                <w:rFonts w:hint="eastAsia" w:ascii="仿宋_GB2312" w:hAnsi="仿宋" w:eastAsia="仿宋_GB2312" w:cs="仿宋_GB2312"/>
                <w:color w:val="000000"/>
                <w:sz w:val="24"/>
                <w:szCs w:val="24"/>
              </w:rPr>
              <w:t>⑵中标人主要技术负责人与投标文件不符的视为转包。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7.6</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合同备案</w:t>
            </w:r>
          </w:p>
        </w:tc>
        <w:tc>
          <w:tcPr>
            <w:tcW w:w="7655" w:type="dxa"/>
            <w:vAlign w:val="center"/>
          </w:tcPr>
          <w:p>
            <w:pPr>
              <w:spacing w:line="440" w:lineRule="exact"/>
              <w:rPr>
                <w:rFonts w:ascii="仿宋_GB2312" w:hAnsi="仿宋" w:eastAsia="仿宋_GB2312"/>
                <w:color w:val="000000"/>
                <w:sz w:val="24"/>
                <w:szCs w:val="24"/>
              </w:rPr>
            </w:pPr>
            <w:r>
              <w:rPr>
                <w:rFonts w:hint="eastAsia" w:ascii="仿宋_GB2312" w:hAnsi="仿宋" w:eastAsia="仿宋_GB2312" w:cs="仿宋_GB2312"/>
                <w:color w:val="000000"/>
                <w:sz w:val="24"/>
                <w:szCs w:val="24"/>
              </w:rPr>
              <w:t>承包合同按有关规定备案。</w:t>
            </w:r>
          </w:p>
          <w:p>
            <w:pPr>
              <w:spacing w:line="440" w:lineRule="exact"/>
              <w:rPr>
                <w:rFonts w:ascii="仿宋_GB2312" w:hAnsi="仿宋" w:eastAsia="仿宋_GB2312"/>
                <w:color w:val="000000"/>
                <w:spacing w:val="-6"/>
                <w:sz w:val="24"/>
                <w:szCs w:val="24"/>
              </w:rPr>
            </w:pPr>
            <w:r>
              <w:rPr>
                <w:rFonts w:hint="eastAsia" w:ascii="仿宋_GB2312" w:hAnsi="仿宋" w:eastAsia="仿宋_GB2312" w:cs="仿宋_GB2312"/>
                <w:color w:val="000000"/>
                <w:spacing w:val="-6"/>
                <w:sz w:val="24"/>
                <w:szCs w:val="24"/>
              </w:rPr>
              <w:t>双方当事人就合同产生纠纷时，以备案的中标合同作为根据。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7.7</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评标结果公示期</w:t>
            </w:r>
          </w:p>
        </w:tc>
        <w:tc>
          <w:tcPr>
            <w:tcW w:w="7655" w:type="dxa"/>
            <w:vAlign w:val="center"/>
          </w:tcPr>
          <w:p>
            <w:pPr>
              <w:spacing w:line="440" w:lineRule="exact"/>
              <w:rPr>
                <w:rFonts w:ascii="仿宋_GB2312" w:hAnsi="仿宋" w:eastAsia="仿宋_GB2312"/>
                <w:color w:val="000000"/>
                <w:kern w:val="0"/>
                <w:sz w:val="24"/>
                <w:szCs w:val="24"/>
              </w:rPr>
            </w:pPr>
            <w:r>
              <w:rPr>
                <w:rFonts w:hint="eastAsia" w:ascii="仿宋_GB2312" w:hAnsi="仿宋" w:eastAsia="仿宋_GB2312" w:cs="仿宋_GB2312"/>
                <w:color w:val="000000"/>
                <w:sz w:val="24"/>
                <w:szCs w:val="24"/>
              </w:rPr>
              <w:t>在全国公共资源交易平台（四川省</w:t>
            </w:r>
            <w:r>
              <w:rPr>
                <w:rFonts w:hint="eastAsia" w:ascii="仿宋_GB2312" w:hAnsi="方正小标宋简体" w:eastAsia="仿宋_GB2312" w:cs="方正小标宋简体"/>
                <w:color w:val="000000"/>
                <w:sz w:val="24"/>
                <w:szCs w:val="24"/>
              </w:rPr>
              <w:t>·</w:t>
            </w:r>
            <w:r>
              <w:rPr>
                <w:rFonts w:hint="eastAsia" w:ascii="仿宋_GB2312" w:hAnsi="仿宋" w:eastAsia="仿宋_GB2312" w:cs="仿宋_GB2312"/>
                <w:color w:val="000000"/>
                <w:sz w:val="24"/>
                <w:szCs w:val="24"/>
              </w:rPr>
              <w:t>广元市）公示三个工作日。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7.8</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随机抽取方式</w:t>
            </w:r>
          </w:p>
        </w:tc>
        <w:tc>
          <w:tcPr>
            <w:tcW w:w="7655" w:type="dxa"/>
            <w:vAlign w:val="center"/>
          </w:tcPr>
          <w:p>
            <w:pPr>
              <w:spacing w:line="440" w:lineRule="exact"/>
              <w:jc w:val="left"/>
              <w:rPr>
                <w:rFonts w:ascii="仿宋_GB2312" w:hAnsi="仿宋" w:eastAsia="仿宋_GB2312"/>
                <w:kern w:val="0"/>
                <w:sz w:val="24"/>
                <w:szCs w:val="24"/>
              </w:rPr>
            </w:pPr>
            <w:r>
              <w:rPr>
                <w:rFonts w:hint="eastAsia" w:ascii="仿宋_GB2312" w:hAnsi="仿宋" w:eastAsia="仿宋_GB2312" w:cs="仿宋_GB2312"/>
                <w:kern w:val="0"/>
                <w:sz w:val="24"/>
                <w:szCs w:val="24"/>
              </w:rPr>
              <w:t>摇号抽取：用抽取球随机抽取。</w:t>
            </w:r>
          </w:p>
          <w:p>
            <w:pPr>
              <w:spacing w:line="440" w:lineRule="exact"/>
              <w:jc w:val="left"/>
              <w:rPr>
                <w:rFonts w:ascii="仿宋_GB2312" w:hAnsi="仿宋" w:eastAsia="仿宋_GB2312"/>
                <w:color w:val="000000"/>
                <w:kern w:val="0"/>
                <w:sz w:val="24"/>
                <w:szCs w:val="24"/>
              </w:rPr>
            </w:pPr>
            <w:r>
              <w:rPr>
                <w:rFonts w:hint="eastAsia" w:ascii="仿宋_GB2312" w:hAnsi="仿宋" w:eastAsia="仿宋_GB2312" w:cs="仿宋_GB2312"/>
                <w:color w:val="000000"/>
                <w:kern w:val="0"/>
                <w:sz w:val="24"/>
                <w:szCs w:val="24"/>
              </w:rPr>
              <w:t>随机抽取工作由招标人或招标代理机构实施。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7.9</w:t>
            </w:r>
          </w:p>
        </w:tc>
        <w:tc>
          <w:tcPr>
            <w:tcW w:w="2219" w:type="dxa"/>
            <w:vAlign w:val="center"/>
          </w:tcPr>
          <w:p>
            <w:pPr>
              <w:spacing w:line="440" w:lineRule="exact"/>
              <w:jc w:val="center"/>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报价相同企业排序</w:t>
            </w:r>
          </w:p>
        </w:tc>
        <w:tc>
          <w:tcPr>
            <w:tcW w:w="7655" w:type="dxa"/>
            <w:vAlign w:val="center"/>
          </w:tcPr>
          <w:p>
            <w:pPr>
              <w:spacing w:line="440" w:lineRule="exact"/>
              <w:rPr>
                <w:rFonts w:ascii="仿宋_GB2312" w:hAnsi="仿宋" w:eastAsia="仿宋_GB2312"/>
                <w:kern w:val="0"/>
                <w:sz w:val="24"/>
                <w:szCs w:val="24"/>
              </w:rPr>
            </w:pPr>
            <w:r>
              <w:rPr>
                <w:rFonts w:hint="eastAsia" w:ascii="仿宋_GB2312" w:hAnsi="仿宋" w:eastAsia="仿宋_GB2312" w:cs="仿宋_GB2312"/>
                <w:sz w:val="24"/>
                <w:szCs w:val="24"/>
              </w:rPr>
              <w:t>业主或招标代理机构现场随机选取1名投标人代表检查抽取箱密封等情况并签字确认。由代理机构或业主代表把编号为1、2、3……的抽取球放入箱内，直到放完本次与所有报价相同的投标人数量的抽取球为止，由投标人确认无误后由代理机构对箱内的抽取球摇匀，直到现场投标人无异议为止；由电脑对报价相同的投标人的抽取顺序进行随机排序，然后报价相同的投标人按电脑随机排序的顺序分别抽取球，再按抽取编号顺序由小到大对报价相同的投标人排序，编号为1的为第一名，编号2为第二名，依次为对应为3、4、5……N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867" w:type="dxa"/>
            <w:gridSpan w:val="3"/>
            <w:vAlign w:val="center"/>
          </w:tcPr>
          <w:p>
            <w:pPr>
              <w:spacing w:line="440" w:lineRule="exact"/>
              <w:rPr>
                <w:rFonts w:ascii="仿宋_GB2312" w:hAnsi="仿宋" w:eastAsia="仿宋_GB2312"/>
                <w:color w:val="000000"/>
                <w:kern w:val="0"/>
                <w:sz w:val="24"/>
                <w:szCs w:val="24"/>
              </w:rPr>
            </w:pPr>
            <w:r>
              <w:rPr>
                <w:rFonts w:hint="eastAsia" w:ascii="仿宋_GB2312" w:hAnsi="仿宋" w:eastAsia="仿宋_GB2312" w:cs="仿宋_GB2312"/>
                <w:color w:val="000000"/>
                <w:kern w:val="0"/>
                <w:sz w:val="24"/>
                <w:szCs w:val="24"/>
              </w:rPr>
              <w:t>注：本投标须知表中内容与招标文件其他地方不一致或相矛盾时，以本须知表为准。</w:t>
            </w:r>
          </w:p>
          <w:p>
            <w:pPr>
              <w:spacing w:line="440" w:lineRule="exact"/>
              <w:rPr>
                <w:rFonts w:ascii="仿宋_GB2312" w:hAnsi="仿宋" w:eastAsia="仿宋_GB2312"/>
                <w:color w:val="000000"/>
                <w:kern w:val="0"/>
                <w:sz w:val="24"/>
                <w:szCs w:val="24"/>
              </w:rPr>
            </w:pPr>
            <w:r>
              <w:rPr>
                <w:rFonts w:hint="eastAsia" w:ascii="仿宋_GB2312" w:hAnsi="仿宋" w:eastAsia="仿宋_GB2312" w:cs="仿宋_GB2312"/>
                <w:color w:val="000000"/>
                <w:kern w:val="0"/>
                <w:sz w:val="24"/>
                <w:szCs w:val="24"/>
              </w:rPr>
              <w:t>当补遗书与招标文件对应内容不一致时，以补遗书为准。</w:t>
            </w:r>
          </w:p>
        </w:tc>
      </w:tr>
    </w:tbl>
    <w:p>
      <w:pPr>
        <w:spacing w:line="360" w:lineRule="auto"/>
        <w:jc w:val="left"/>
        <w:rPr>
          <w:rFonts w:ascii="仿宋_GB2312" w:hAnsi="宋体" w:eastAsia="仿宋_GB2312"/>
          <w:color w:val="000000"/>
          <w:sz w:val="24"/>
          <w:szCs w:val="24"/>
        </w:rPr>
        <w:sectPr>
          <w:footerReference r:id="rId6" w:type="default"/>
          <w:endnotePr>
            <w:numFmt w:val="decimal"/>
          </w:endnotePr>
          <w:pgSz w:w="11907" w:h="16840"/>
          <w:pgMar w:top="2098" w:right="1418" w:bottom="1191" w:left="1588" w:header="851" w:footer="1418" w:gutter="0"/>
          <w:pgNumType w:start="1"/>
          <w:cols w:space="720" w:num="1"/>
          <w:docGrid w:linePitch="592" w:charSpace="-620"/>
        </w:sectPr>
      </w:pPr>
    </w:p>
    <w:p>
      <w:pPr>
        <w:pStyle w:val="4"/>
        <w:spacing w:line="440" w:lineRule="exact"/>
        <w:rPr>
          <w:rFonts w:ascii="黑体" w:hAnsi="黑体" w:eastAsia="黑体" w:cs="仿宋_GB2312"/>
          <w:color w:val="000000"/>
          <w:kern w:val="2"/>
          <w:sz w:val="24"/>
          <w:szCs w:val="24"/>
        </w:rPr>
      </w:pPr>
      <w:bookmarkStart w:id="15" w:name="_Toc18294"/>
      <w:bookmarkStart w:id="16" w:name="_Toc225045506"/>
      <w:bookmarkStart w:id="17" w:name="_Toc185047286"/>
      <w:bookmarkStart w:id="18" w:name="_Toc270862369"/>
      <w:r>
        <w:rPr>
          <w:rFonts w:ascii="黑体" w:hAnsi="黑体" w:eastAsia="黑体" w:cs="仿宋_GB2312"/>
          <w:color w:val="000000"/>
          <w:kern w:val="2"/>
          <w:sz w:val="24"/>
          <w:szCs w:val="24"/>
        </w:rPr>
        <w:t xml:space="preserve"> 1.</w:t>
      </w:r>
      <w:r>
        <w:rPr>
          <w:rFonts w:hint="eastAsia" w:ascii="黑体" w:hAnsi="黑体" w:eastAsia="黑体" w:cs="仿宋_GB2312"/>
          <w:color w:val="000000"/>
          <w:kern w:val="2"/>
          <w:sz w:val="24"/>
          <w:szCs w:val="24"/>
        </w:rPr>
        <w:t>开标</w:t>
      </w:r>
      <w:bookmarkEnd w:id="15"/>
      <w:bookmarkEnd w:id="16"/>
      <w:bookmarkEnd w:id="17"/>
      <w:bookmarkEnd w:id="18"/>
    </w:p>
    <w:p>
      <w:pPr>
        <w:pStyle w:val="5"/>
        <w:spacing w:line="440" w:lineRule="exact"/>
        <w:rPr>
          <w:rFonts w:ascii="黑体" w:hAnsi="黑体" w:eastAsia="黑体" w:cs="仿宋_GB2312"/>
          <w:color w:val="000000"/>
          <w:kern w:val="2"/>
          <w:sz w:val="24"/>
          <w:szCs w:val="24"/>
        </w:rPr>
      </w:pPr>
      <w:bookmarkStart w:id="19" w:name="_Toc185047288"/>
      <w:r>
        <w:rPr>
          <w:rFonts w:hint="eastAsia" w:ascii="黑体" w:hAnsi="黑体" w:eastAsia="黑体" w:cs="仿宋_GB2312"/>
          <w:color w:val="000000"/>
          <w:kern w:val="2"/>
          <w:sz w:val="24"/>
          <w:szCs w:val="24"/>
        </w:rPr>
        <w:t>开标程序</w:t>
      </w:r>
      <w:bookmarkEnd w:id="19"/>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1.1主持人按下列程序进行开标：</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1.1.1</w:t>
      </w:r>
      <w:r>
        <w:rPr>
          <w:rFonts w:hint="eastAsia" w:ascii="仿宋_GB2312" w:hAnsi="宋体" w:eastAsia="仿宋_GB2312" w:cs="仿宋_GB2312"/>
          <w:color w:val="000000"/>
          <w:sz w:val="24"/>
          <w:szCs w:val="24"/>
        </w:rPr>
        <w:t>宣布开标纪律；</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1.1.2</w:t>
      </w:r>
      <w:r>
        <w:rPr>
          <w:rFonts w:hint="eastAsia" w:ascii="仿宋_GB2312" w:hAnsi="宋体" w:eastAsia="仿宋_GB2312" w:cs="仿宋_GB2312"/>
          <w:color w:val="000000"/>
          <w:sz w:val="24"/>
          <w:szCs w:val="24"/>
        </w:rPr>
        <w:t>公布在投标截止时间前递交投标文件的投标人名称；</w:t>
      </w:r>
    </w:p>
    <w:p>
      <w:pPr>
        <w:spacing w:line="44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1.1.3</w:t>
      </w:r>
      <w:r>
        <w:rPr>
          <w:rFonts w:hint="eastAsia" w:ascii="仿宋_GB2312" w:hAnsi="宋体" w:eastAsia="仿宋_GB2312" w:cs="仿宋_GB2312"/>
          <w:color w:val="000000"/>
          <w:sz w:val="24"/>
          <w:szCs w:val="24"/>
        </w:rPr>
        <w:t>宣布开标人、唱标人、记录人、监标人等有关人员姓名；</w:t>
      </w:r>
    </w:p>
    <w:p>
      <w:pPr>
        <w:spacing w:line="440" w:lineRule="exact"/>
        <w:ind w:firstLine="480" w:firstLineChars="200"/>
        <w:rPr>
          <w:rFonts w:ascii="仿宋_GB2312" w:hAnsi="宋体" w:eastAsia="仿宋_GB2312" w:cs="仿宋_GB2312"/>
          <w:sz w:val="24"/>
          <w:szCs w:val="24"/>
        </w:rPr>
      </w:pPr>
      <w:r>
        <w:rPr>
          <w:rFonts w:hint="eastAsia" w:ascii="仿宋_GB2312" w:hAnsi="宋体" w:eastAsia="仿宋_GB2312" w:cs="仿宋_GB2312"/>
          <w:color w:val="000000"/>
          <w:sz w:val="24"/>
          <w:szCs w:val="24"/>
        </w:rPr>
        <w:t>1.</w:t>
      </w:r>
      <w:r>
        <w:rPr>
          <w:rFonts w:ascii="仿宋_GB2312" w:hAnsi="宋体" w:eastAsia="仿宋_GB2312" w:cs="仿宋_GB2312"/>
          <w:color w:val="000000"/>
          <w:sz w:val="24"/>
          <w:szCs w:val="24"/>
        </w:rPr>
        <w:t>2</w:t>
      </w:r>
      <w:r>
        <w:rPr>
          <w:rFonts w:hint="eastAsia" w:ascii="仿宋_GB2312" w:hAnsi="宋体" w:eastAsia="仿宋_GB2312" w:cs="仿宋_GB2312"/>
          <w:sz w:val="24"/>
          <w:szCs w:val="24"/>
        </w:rPr>
        <w:t>根据投标人须知前附表</w:t>
      </w:r>
      <w:r>
        <w:rPr>
          <w:rFonts w:ascii="仿宋_GB2312" w:hAnsi="宋体" w:eastAsia="仿宋_GB2312" w:cs="仿宋_GB2312"/>
          <w:sz w:val="24"/>
          <w:szCs w:val="24"/>
        </w:rPr>
        <w:t>7.8</w:t>
      </w:r>
      <w:r>
        <w:rPr>
          <w:rFonts w:hint="eastAsia" w:ascii="仿宋_GB2312" w:hAnsi="宋体" w:eastAsia="仿宋_GB2312" w:cs="仿宋_GB2312"/>
          <w:sz w:val="24"/>
          <w:szCs w:val="24"/>
        </w:rPr>
        <w:t>，采用抽取球抽取方式产生各投标人的具体编号方式为：投标人在递交投标文件截止时间前签到，递交投标文件时同时单独提交装有报价函的信封，信封须密封完好并在封口处加盖</w:t>
      </w:r>
      <w:r>
        <w:rPr>
          <w:rFonts w:hint="eastAsia" w:ascii="仿宋_GB2312" w:hAnsi="宋体" w:eastAsia="仿宋_GB2312" w:cs="仿宋_GB2312"/>
          <w:color w:val="000000"/>
          <w:kern w:val="0"/>
          <w:sz w:val="24"/>
          <w:szCs w:val="24"/>
        </w:rPr>
        <w:t>单位公章（鲜章）</w:t>
      </w:r>
      <w:r>
        <w:rPr>
          <w:rFonts w:hint="eastAsia" w:ascii="仿宋_GB2312" w:hAnsi="宋体" w:eastAsia="仿宋_GB2312" w:cs="仿宋_GB2312"/>
          <w:sz w:val="24"/>
          <w:szCs w:val="24"/>
        </w:rPr>
        <w:t>。</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1.2.1</w:t>
      </w:r>
      <w:r>
        <w:rPr>
          <w:rFonts w:hint="eastAsia" w:ascii="仿宋_GB2312" w:hAnsi="宋体" w:eastAsia="仿宋_GB2312" w:cs="仿宋_GB2312"/>
          <w:sz w:val="24"/>
          <w:szCs w:val="24"/>
        </w:rPr>
        <w:t>投标人按签到顺序依次随机抽取事先准备好的号球，由代理机构或业主代表登记后放入经现场确认的空抽取箱，投标人并在号球登记表上签字确认。登记完成后，由监督人员签字确认；</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1.2.2</w:t>
      </w:r>
      <w:r>
        <w:rPr>
          <w:rFonts w:hint="eastAsia" w:ascii="仿宋_GB2312" w:hAnsi="宋体" w:eastAsia="仿宋_GB2312" w:cs="仿宋_GB2312"/>
          <w:sz w:val="24"/>
          <w:szCs w:val="24"/>
        </w:rPr>
        <w:t>业主或招标代理机构现场随机选取</w:t>
      </w:r>
      <w:r>
        <w:rPr>
          <w:rFonts w:ascii="仿宋_GB2312" w:hAnsi="宋体" w:eastAsia="仿宋_GB2312" w:cs="仿宋_GB2312"/>
          <w:sz w:val="24"/>
          <w:szCs w:val="24"/>
        </w:rPr>
        <w:t>3</w:t>
      </w:r>
      <w:r>
        <w:rPr>
          <w:rFonts w:hint="eastAsia" w:ascii="仿宋_GB2312" w:hAnsi="宋体" w:eastAsia="仿宋_GB2312" w:cs="仿宋_GB2312"/>
          <w:sz w:val="24"/>
          <w:szCs w:val="24"/>
        </w:rPr>
        <w:t>名投标人代表检查抽取箱密封等情况并签字确认，由所有投标人确认无误后由代理机构对箱内的抽取球摇匀，直到现场投标人无异议为止；再由业主或投标人推选</w:t>
      </w:r>
      <w:r>
        <w:rPr>
          <w:rFonts w:ascii="仿宋_GB2312" w:hAnsi="宋体" w:eastAsia="仿宋_GB2312" w:cs="仿宋_GB2312"/>
          <w:sz w:val="24"/>
          <w:szCs w:val="24"/>
        </w:rPr>
        <w:t>5</w:t>
      </w:r>
      <w:r>
        <w:rPr>
          <w:rFonts w:hint="eastAsia" w:ascii="仿宋_GB2312" w:hAnsi="宋体" w:eastAsia="仿宋_GB2312" w:cs="仿宋_GB2312"/>
          <w:sz w:val="24"/>
          <w:szCs w:val="24"/>
        </w:rPr>
        <w:t>名投标人代表依次现场在抽取箱随机分别抽取一个球；</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1.2.3</w:t>
      </w:r>
      <w:r>
        <w:rPr>
          <w:rFonts w:hint="eastAsia" w:ascii="仿宋_GB2312" w:hAnsi="宋体" w:eastAsia="仿宋_GB2312" w:cs="仿宋_GB2312"/>
          <w:sz w:val="24"/>
          <w:szCs w:val="24"/>
        </w:rPr>
        <w:t>按照以上抽取程序在箱内抽取</w:t>
      </w:r>
      <w:r>
        <w:rPr>
          <w:rFonts w:ascii="仿宋_GB2312" w:hAnsi="宋体" w:eastAsia="仿宋_GB2312" w:cs="仿宋_GB2312"/>
          <w:sz w:val="24"/>
          <w:szCs w:val="24"/>
        </w:rPr>
        <w:t>5</w:t>
      </w:r>
      <w:r>
        <w:rPr>
          <w:rFonts w:hint="eastAsia" w:ascii="仿宋_GB2312" w:hAnsi="宋体" w:eastAsia="仿宋_GB2312" w:cs="仿宋_GB2312"/>
          <w:sz w:val="24"/>
          <w:szCs w:val="24"/>
        </w:rPr>
        <w:t>个号球后由唱标人当场宣布被抽中投标报价人名称并记录，再审核比对抽中的投标人及其项目管理机构人员等信息是否为广元市储备库的承包商相关信息（</w:t>
      </w:r>
      <w:r>
        <w:rPr>
          <w:rFonts w:hint="eastAsia" w:ascii="仿宋_GB2312" w:hAnsi="宋体" w:eastAsia="仿宋_GB2312" w:cs="仿宋_GB2312"/>
          <w:color w:val="000000"/>
          <w:sz w:val="24"/>
          <w:szCs w:val="24"/>
        </w:rPr>
        <w:t>在开标环节中导入投标文件电子版时，投标单位或拟派项目班子人员中有一人未进入“广元市房屋建筑和市政工程预选承包商储备库”的，拒收投标文件</w:t>
      </w:r>
      <w:r>
        <w:rPr>
          <w:rFonts w:hint="eastAsia" w:ascii="仿宋_GB2312" w:hAnsi="宋体" w:eastAsia="仿宋_GB2312" w:cs="仿宋_GB2312"/>
          <w:sz w:val="24"/>
          <w:szCs w:val="24"/>
        </w:rPr>
        <w:t>），核对投标保证金、保函等资料，审核资料不符和信息比对有误的投标人不得参与报价，然后继续在剩余的号球中抽取一家投标人直到抽出所有符合《广元市国家投资工程建设项目招标投标管理暂行办法》（广发改〔</w:t>
      </w:r>
      <w:r>
        <w:rPr>
          <w:rFonts w:ascii="仿宋_GB2312" w:hAnsi="宋体" w:eastAsia="仿宋_GB2312" w:cs="仿宋_GB2312"/>
          <w:sz w:val="24"/>
          <w:szCs w:val="24"/>
        </w:rPr>
        <w:t>2017</w:t>
      </w:r>
      <w:r>
        <w:rPr>
          <w:rFonts w:hint="eastAsia" w:ascii="仿宋_GB2312" w:hAnsi="宋体" w:eastAsia="仿宋_GB2312" w:cs="仿宋_GB2312"/>
          <w:sz w:val="24"/>
          <w:szCs w:val="24"/>
        </w:rPr>
        <w:t>〕</w:t>
      </w:r>
      <w:r>
        <w:rPr>
          <w:rFonts w:ascii="仿宋_GB2312" w:hAnsi="宋体" w:eastAsia="仿宋_GB2312" w:cs="仿宋_GB2312"/>
          <w:sz w:val="24"/>
          <w:szCs w:val="24"/>
        </w:rPr>
        <w:t>295</w:t>
      </w:r>
      <w:r>
        <w:rPr>
          <w:rFonts w:hint="eastAsia" w:ascii="仿宋_GB2312" w:hAnsi="宋体" w:eastAsia="仿宋_GB2312" w:cs="仿宋_GB2312"/>
          <w:sz w:val="24"/>
          <w:szCs w:val="24"/>
        </w:rPr>
        <w:t>号）规定的抽取报价单位数量为止。然后由业主或代理机构现场公布投标人报价并由投标人签字确认；</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投标报价按文件规定，下浮一定比例报价，下浮比例的百分比整数后保留两位小数（即：XX.XX%）。下浮比例由投标人自主决定（报价函格式见附表一）。未按</w:t>
      </w:r>
      <w:r>
        <w:rPr>
          <w:rFonts w:ascii="仿宋_GB2312" w:hAnsi="宋体" w:eastAsia="仿宋_GB2312" w:cs="仿宋_GB2312"/>
          <w:color w:val="000000"/>
          <w:sz w:val="24"/>
          <w:szCs w:val="24"/>
        </w:rPr>
        <w:t>要求</w:t>
      </w:r>
      <w:r>
        <w:rPr>
          <w:rFonts w:hint="eastAsia" w:ascii="仿宋_GB2312" w:hAnsi="宋体" w:eastAsia="仿宋_GB2312" w:cs="仿宋_GB2312"/>
          <w:color w:val="000000"/>
          <w:sz w:val="24"/>
          <w:szCs w:val="24"/>
        </w:rPr>
        <w:t>报价</w:t>
      </w:r>
      <w:r>
        <w:rPr>
          <w:rFonts w:ascii="仿宋_GB2312" w:hAnsi="宋体" w:eastAsia="仿宋_GB2312" w:cs="仿宋_GB2312"/>
          <w:color w:val="000000"/>
          <w:sz w:val="24"/>
          <w:szCs w:val="24"/>
        </w:rPr>
        <w:t>，</w:t>
      </w:r>
      <w:r>
        <w:rPr>
          <w:rFonts w:hint="eastAsia" w:ascii="仿宋_GB2312" w:hAnsi="宋体" w:eastAsia="仿宋_GB2312"/>
          <w:color w:val="000000"/>
          <w:sz w:val="24"/>
          <w:szCs w:val="24"/>
        </w:rPr>
        <w:t>其投标作废标处理；</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w:t>
      </w:r>
      <w:r>
        <w:rPr>
          <w:rFonts w:hint="eastAsia" w:ascii="仿宋_GB2312" w:hAnsi="宋体" w:eastAsia="仿宋_GB2312" w:cs="仿宋_GB2312"/>
          <w:sz w:val="24"/>
          <w:szCs w:val="24"/>
        </w:rPr>
        <w:t>抽取后报价相同的投标人的排序程序：</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1.3.1</w:t>
      </w:r>
      <w:r>
        <w:rPr>
          <w:rFonts w:hint="eastAsia" w:ascii="仿宋_GB2312" w:hAnsi="宋体" w:eastAsia="仿宋_GB2312" w:cs="仿宋_GB2312"/>
          <w:sz w:val="24"/>
          <w:szCs w:val="24"/>
        </w:rPr>
        <w:t>由业主及招标代理机构点名确认报价相同的投标人是否到场；</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1.3.2</w:t>
      </w:r>
      <w:r>
        <w:rPr>
          <w:rFonts w:hint="eastAsia" w:ascii="仿宋_GB2312" w:hAnsi="宋体" w:eastAsia="仿宋_GB2312" w:cs="仿宋_GB2312"/>
          <w:sz w:val="24"/>
          <w:szCs w:val="24"/>
        </w:rPr>
        <w:t>宣布唱标人、记录人、监督人等有关人员姓名；</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1.3.3</w:t>
      </w:r>
      <w:r>
        <w:rPr>
          <w:rFonts w:hint="eastAsia" w:ascii="仿宋_GB2312" w:hAnsi="宋体" w:eastAsia="仿宋_GB2312" w:cs="仿宋_GB2312"/>
          <w:sz w:val="24"/>
          <w:szCs w:val="24"/>
        </w:rPr>
        <w:t>业主或招标代理机构现场随机选取</w:t>
      </w:r>
      <w:r>
        <w:rPr>
          <w:rFonts w:ascii="仿宋_GB2312" w:hAnsi="宋体" w:eastAsia="仿宋_GB2312" w:cs="仿宋_GB2312"/>
          <w:sz w:val="24"/>
          <w:szCs w:val="24"/>
        </w:rPr>
        <w:t>1</w:t>
      </w:r>
      <w:r>
        <w:rPr>
          <w:rFonts w:hint="eastAsia" w:ascii="仿宋_GB2312" w:hAnsi="宋体" w:eastAsia="仿宋_GB2312" w:cs="仿宋_GB2312"/>
          <w:sz w:val="24"/>
          <w:szCs w:val="24"/>
        </w:rPr>
        <w:t>名投标人代表检查抽取箱密封等情况并签字确认。由代理机构或业主代表把编号为</w:t>
      </w:r>
      <w:r>
        <w:rPr>
          <w:rFonts w:ascii="仿宋_GB2312" w:hAnsi="宋体" w:eastAsia="仿宋_GB2312" w:cs="仿宋_GB2312"/>
          <w:sz w:val="24"/>
          <w:szCs w:val="24"/>
        </w:rPr>
        <w:t>1</w:t>
      </w:r>
      <w:r>
        <w:rPr>
          <w:rFonts w:hint="eastAsia" w:ascii="仿宋_GB2312" w:hAnsi="宋体" w:eastAsia="仿宋_GB2312" w:cs="仿宋_GB2312"/>
          <w:sz w:val="24"/>
          <w:szCs w:val="24"/>
        </w:rPr>
        <w:t>、</w:t>
      </w:r>
      <w:r>
        <w:rPr>
          <w:rFonts w:ascii="仿宋_GB2312" w:hAnsi="宋体" w:eastAsia="仿宋_GB2312" w:cs="仿宋_GB2312"/>
          <w:sz w:val="24"/>
          <w:szCs w:val="24"/>
        </w:rPr>
        <w:t>2</w:t>
      </w:r>
      <w:r>
        <w:rPr>
          <w:rFonts w:hint="eastAsia" w:ascii="仿宋_GB2312" w:hAnsi="宋体" w:eastAsia="仿宋_GB2312" w:cs="仿宋_GB2312"/>
          <w:sz w:val="24"/>
          <w:szCs w:val="24"/>
        </w:rPr>
        <w:t>、</w:t>
      </w:r>
      <w:r>
        <w:rPr>
          <w:rFonts w:ascii="仿宋_GB2312" w:hAnsi="宋体" w:eastAsia="仿宋_GB2312" w:cs="仿宋_GB2312"/>
          <w:sz w:val="24"/>
          <w:szCs w:val="24"/>
        </w:rPr>
        <w:t>3</w:t>
      </w:r>
      <w:r>
        <w:rPr>
          <w:rFonts w:hint="eastAsia" w:ascii="仿宋_GB2312" w:hAnsi="宋体" w:eastAsia="仿宋_GB2312" w:cs="仿宋_GB2312"/>
          <w:sz w:val="24"/>
          <w:szCs w:val="24"/>
        </w:rPr>
        <w:t>……的抽取球放入箱内，直到放完本次与所有报价相同的投标人数量的抽取球为止，由投标人确认无误后由代理机构对箱内的抽取球摇匀，直到现场投标人无异议为止；</w:t>
      </w:r>
    </w:p>
    <w:p>
      <w:pPr>
        <w:spacing w:line="440" w:lineRule="exact"/>
        <w:ind w:firstLine="480" w:firstLineChars="200"/>
        <w:rPr>
          <w:rFonts w:ascii="仿宋_GB2312" w:hAnsi="宋体" w:eastAsia="仿宋_GB2312"/>
          <w:sz w:val="24"/>
          <w:szCs w:val="24"/>
        </w:rPr>
      </w:pPr>
      <w:r>
        <w:rPr>
          <w:rFonts w:ascii="仿宋_GB2312" w:hAnsi="宋体" w:eastAsia="仿宋_GB2312" w:cs="仿宋_GB2312"/>
          <w:sz w:val="24"/>
          <w:szCs w:val="24"/>
        </w:rPr>
        <w:t>1.3.4</w:t>
      </w:r>
      <w:r>
        <w:rPr>
          <w:rFonts w:hint="eastAsia" w:ascii="仿宋_GB2312" w:hAnsi="宋体" w:eastAsia="仿宋_GB2312" w:cs="仿宋_GB2312"/>
          <w:sz w:val="24"/>
          <w:szCs w:val="24"/>
        </w:rPr>
        <w:t>由电脑对报价相同的投标人的抽取顺序进行随机排序，然后报价相同的投标人按电脑随机排序的顺序分别抽取球，再按抽取编号顺序由小到大对报价相同的投标人排序，编号为</w:t>
      </w:r>
      <w:r>
        <w:rPr>
          <w:rFonts w:ascii="仿宋_GB2312" w:hAnsi="宋体" w:eastAsia="仿宋_GB2312" w:cs="仿宋_GB2312"/>
          <w:sz w:val="24"/>
          <w:szCs w:val="24"/>
        </w:rPr>
        <w:t>1</w:t>
      </w:r>
      <w:r>
        <w:rPr>
          <w:rFonts w:hint="eastAsia" w:ascii="仿宋_GB2312" w:hAnsi="宋体" w:eastAsia="仿宋_GB2312" w:cs="仿宋_GB2312"/>
          <w:sz w:val="24"/>
          <w:szCs w:val="24"/>
        </w:rPr>
        <w:t>的为第一名，编号</w:t>
      </w:r>
      <w:r>
        <w:rPr>
          <w:rFonts w:ascii="仿宋_GB2312" w:hAnsi="宋体" w:eastAsia="仿宋_GB2312" w:cs="仿宋_GB2312"/>
          <w:sz w:val="24"/>
          <w:szCs w:val="24"/>
        </w:rPr>
        <w:t>2</w:t>
      </w:r>
      <w:r>
        <w:rPr>
          <w:rFonts w:hint="eastAsia" w:ascii="仿宋_GB2312" w:hAnsi="宋体" w:eastAsia="仿宋_GB2312" w:cs="仿宋_GB2312"/>
          <w:sz w:val="24"/>
          <w:szCs w:val="24"/>
        </w:rPr>
        <w:t>为第二名，依次为对应为</w:t>
      </w:r>
      <w:r>
        <w:rPr>
          <w:rFonts w:ascii="仿宋_GB2312" w:hAnsi="宋体" w:eastAsia="仿宋_GB2312" w:cs="仿宋_GB2312"/>
          <w:sz w:val="24"/>
          <w:szCs w:val="24"/>
        </w:rPr>
        <w:t>3</w:t>
      </w:r>
      <w:r>
        <w:rPr>
          <w:rFonts w:hint="eastAsia" w:ascii="仿宋_GB2312" w:hAnsi="宋体" w:eastAsia="仿宋_GB2312" w:cs="仿宋_GB2312"/>
          <w:sz w:val="24"/>
          <w:szCs w:val="24"/>
        </w:rPr>
        <w:t>、</w:t>
      </w:r>
      <w:r>
        <w:rPr>
          <w:rFonts w:ascii="仿宋_GB2312" w:hAnsi="宋体" w:eastAsia="仿宋_GB2312" w:cs="仿宋_GB2312"/>
          <w:sz w:val="24"/>
          <w:szCs w:val="24"/>
        </w:rPr>
        <w:t>4</w:t>
      </w:r>
      <w:r>
        <w:rPr>
          <w:rFonts w:hint="eastAsia" w:ascii="仿宋_GB2312" w:hAnsi="宋体" w:eastAsia="仿宋_GB2312" w:cs="仿宋_GB2312"/>
          <w:sz w:val="24"/>
          <w:szCs w:val="24"/>
        </w:rPr>
        <w:t>、</w:t>
      </w:r>
      <w:r>
        <w:rPr>
          <w:rFonts w:ascii="仿宋_GB2312" w:hAnsi="宋体" w:eastAsia="仿宋_GB2312" w:cs="仿宋_GB2312"/>
          <w:sz w:val="24"/>
          <w:szCs w:val="24"/>
        </w:rPr>
        <w:t>5</w:t>
      </w:r>
      <w:r>
        <w:rPr>
          <w:rFonts w:hint="eastAsia" w:ascii="仿宋_GB2312" w:hAnsi="宋体" w:eastAsia="仿宋_GB2312" w:cs="仿宋_GB2312"/>
          <w:sz w:val="24"/>
          <w:szCs w:val="24"/>
        </w:rPr>
        <w:t>……</w:t>
      </w:r>
      <w:r>
        <w:rPr>
          <w:rFonts w:ascii="仿宋_GB2312" w:hAnsi="宋体" w:eastAsia="仿宋_GB2312" w:cs="仿宋_GB2312"/>
          <w:sz w:val="24"/>
          <w:szCs w:val="24"/>
        </w:rPr>
        <w:t>N</w:t>
      </w:r>
      <w:r>
        <w:rPr>
          <w:rFonts w:hint="eastAsia" w:ascii="仿宋_GB2312" w:hAnsi="宋体" w:eastAsia="仿宋_GB2312" w:cs="仿宋_GB2312"/>
          <w:sz w:val="24"/>
          <w:szCs w:val="24"/>
        </w:rPr>
        <w:t>名。</w:t>
      </w:r>
    </w:p>
    <w:p>
      <w:pPr>
        <w:spacing w:line="440" w:lineRule="exact"/>
        <w:ind w:firstLine="360" w:firstLineChars="150"/>
        <w:rPr>
          <w:rFonts w:ascii="仿宋_GB2312" w:hAnsi="宋体" w:eastAsia="仿宋_GB2312" w:cs="仿宋_GB2312"/>
          <w:color w:val="000000"/>
          <w:sz w:val="24"/>
          <w:szCs w:val="24"/>
        </w:rPr>
      </w:pPr>
      <w:r>
        <w:rPr>
          <w:rFonts w:ascii="仿宋_GB2312" w:hAnsi="宋体" w:eastAsia="仿宋_GB2312" w:cs="仿宋_GB2312"/>
          <w:color w:val="FF0000"/>
          <w:sz w:val="24"/>
          <w:szCs w:val="24"/>
        </w:rPr>
        <w:t xml:space="preserve"> </w:t>
      </w:r>
      <w:r>
        <w:rPr>
          <w:rFonts w:ascii="仿宋_GB2312" w:hAnsi="宋体" w:eastAsia="仿宋_GB2312" w:cs="仿宋_GB2312"/>
          <w:color w:val="000000"/>
          <w:sz w:val="24"/>
          <w:szCs w:val="24"/>
        </w:rPr>
        <w:t>1.4</w:t>
      </w:r>
      <w:r>
        <w:rPr>
          <w:rFonts w:hint="eastAsia" w:ascii="仿宋_GB2312" w:hAnsi="宋体" w:eastAsia="仿宋_GB2312" w:cs="仿宋_GB2312"/>
          <w:color w:val="000000"/>
          <w:sz w:val="24"/>
          <w:szCs w:val="24"/>
        </w:rPr>
        <w:t>由业主或代理机构在招投标行政主管部门和现场投标人的监督下，按照《广元市国家投资工程建设项目招标投标管理暂行办法》（广发改〔2017〕295号第十八条的规定，对通过符合性审查的所有投标人报价下浮比例计算算术平均值（计算过程和计算结果百分比整数后均保留两位小数，第三位小数四舍五入，即XX.XX%，如15.00%或15.15%。），该平均值作为平均报价。将最接近平均报价的三名投标人纳入中标候选人推选范围，其中投标报价下浮比例最高的为第一中标候选人，再按投标报价下浮比例由高到低依次推荐中标候选人；</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olor w:val="000000"/>
          <w:sz w:val="24"/>
          <w:szCs w:val="24"/>
        </w:rPr>
        <w:t>1.5由招标人或代理机构将抽中报价的投标人现场当场宣布中标排名，现场退还未抽中的投标人资料。</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开标结束。</w:t>
      </w:r>
    </w:p>
    <w:p>
      <w:pPr>
        <w:pStyle w:val="5"/>
        <w:spacing w:line="440" w:lineRule="exact"/>
        <w:rPr>
          <w:rFonts w:ascii="黑体" w:hAnsi="黑体" w:eastAsia="黑体" w:cs="仿宋_GB2312"/>
          <w:color w:val="000000"/>
          <w:kern w:val="2"/>
          <w:sz w:val="24"/>
          <w:szCs w:val="24"/>
        </w:rPr>
      </w:pPr>
      <w:bookmarkStart w:id="20" w:name="_Toc270862372"/>
      <w:bookmarkStart w:id="21" w:name="_Toc185047298"/>
      <w:bookmarkStart w:id="22" w:name="_Toc225045509"/>
      <w:bookmarkStart w:id="23" w:name="_Toc29129"/>
      <w:r>
        <w:rPr>
          <w:rFonts w:ascii="黑体" w:hAnsi="黑体" w:eastAsia="黑体" w:cs="仿宋_GB2312"/>
          <w:color w:val="000000"/>
          <w:kern w:val="2"/>
          <w:sz w:val="24"/>
          <w:szCs w:val="24"/>
        </w:rPr>
        <w:t>2</w:t>
      </w:r>
      <w:r>
        <w:rPr>
          <w:rFonts w:hint="eastAsia" w:ascii="黑体" w:hAnsi="黑体" w:eastAsia="黑体" w:cs="仿宋_GB2312"/>
          <w:color w:val="000000"/>
          <w:kern w:val="2"/>
          <w:sz w:val="24"/>
          <w:szCs w:val="24"/>
        </w:rPr>
        <w:t>．重新招标</w:t>
      </w:r>
      <w:bookmarkEnd w:id="20"/>
      <w:bookmarkEnd w:id="21"/>
      <w:bookmarkEnd w:id="22"/>
      <w:bookmarkEnd w:id="23"/>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有下列情形之一的，招标人将重新招标：</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⑴递交投标文件不足三家；</w:t>
      </w:r>
    </w:p>
    <w:p>
      <w:pPr>
        <w:spacing w:line="440" w:lineRule="exact"/>
        <w:ind w:left="480"/>
        <w:rPr>
          <w:rFonts w:ascii="仿宋_GB2312" w:hAnsi="宋体" w:eastAsia="仿宋_GB2312"/>
          <w:color w:val="000000"/>
          <w:sz w:val="24"/>
          <w:szCs w:val="24"/>
        </w:rPr>
      </w:pPr>
      <w:r>
        <w:rPr>
          <w:rFonts w:hint="eastAsia" w:ascii="仿宋_GB2312" w:hAnsi="宋体" w:eastAsia="仿宋_GB2312" w:cs="仿宋_GB2312"/>
          <w:color w:val="000000"/>
          <w:sz w:val="24"/>
          <w:szCs w:val="24"/>
        </w:rPr>
        <w:t>⑵通过符合性审查的投标企业少于</w:t>
      </w:r>
      <w:r>
        <w:rPr>
          <w:rFonts w:ascii="仿宋_GB2312" w:hAnsi="宋体" w:eastAsia="仿宋_GB2312" w:cs="仿宋_GB2312"/>
          <w:color w:val="000000"/>
          <w:sz w:val="24"/>
          <w:szCs w:val="24"/>
        </w:rPr>
        <w:t>2</w:t>
      </w:r>
      <w:r>
        <w:rPr>
          <w:rFonts w:hint="eastAsia" w:ascii="仿宋_GB2312" w:hAnsi="宋体" w:eastAsia="仿宋_GB2312" w:cs="仿宋_GB2312"/>
          <w:color w:val="000000"/>
          <w:sz w:val="24"/>
          <w:szCs w:val="24"/>
        </w:rPr>
        <w:t>家；</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⑶第一中标候选人以资金、技术、工期等非正当理由放弃中标，没收投标保证金不能弥补第一、第二中标候选人报价差额的；</w:t>
      </w:r>
    </w:p>
    <w:p>
      <w:pPr>
        <w:spacing w:line="440" w:lineRule="exact"/>
        <w:ind w:left="480"/>
        <w:rPr>
          <w:rFonts w:ascii="仿宋_GB2312" w:hAnsi="宋体" w:eastAsia="仿宋_GB2312"/>
          <w:color w:val="000000"/>
          <w:sz w:val="24"/>
          <w:szCs w:val="24"/>
        </w:rPr>
      </w:pPr>
      <w:r>
        <w:rPr>
          <w:rFonts w:hint="eastAsia" w:ascii="仿宋_GB2312" w:hAnsi="宋体" w:eastAsia="仿宋_GB2312" w:cs="仿宋_GB2312"/>
          <w:color w:val="000000"/>
          <w:sz w:val="24"/>
          <w:szCs w:val="24"/>
        </w:rPr>
        <w:t>⑷法律法规规定的其它情形。</w:t>
      </w:r>
    </w:p>
    <w:p>
      <w:pPr>
        <w:spacing w:line="440" w:lineRule="exact"/>
        <w:rPr>
          <w:rFonts w:ascii="仿宋_GB2312" w:hAnsi="宋体" w:eastAsia="仿宋_GB2312"/>
          <w:color w:val="000000"/>
          <w:sz w:val="24"/>
          <w:szCs w:val="24"/>
        </w:rPr>
      </w:pPr>
      <w:bookmarkStart w:id="24" w:name="_Toc270862373"/>
      <w:bookmarkStart w:id="25" w:name="_Toc185047301"/>
      <w:bookmarkStart w:id="26" w:name="_Toc225045510"/>
      <w:bookmarkStart w:id="27" w:name="_Toc14958"/>
    </w:p>
    <w:p>
      <w:pPr>
        <w:spacing w:line="440" w:lineRule="exact"/>
        <w:rPr>
          <w:rFonts w:ascii="仿宋_GB2312" w:hAnsi="宋体" w:eastAsia="仿宋_GB2312"/>
          <w:color w:val="000000"/>
          <w:sz w:val="24"/>
          <w:szCs w:val="24"/>
        </w:rPr>
      </w:pPr>
    </w:p>
    <w:p>
      <w:pPr>
        <w:spacing w:line="440" w:lineRule="exact"/>
        <w:jc w:val="left"/>
        <w:rPr>
          <w:rFonts w:ascii="仿宋_GB2312" w:hAnsi="宋体" w:eastAsia="仿宋_GB2312" w:cs="仿宋_GB2312"/>
          <w:b/>
          <w:bCs/>
          <w:color w:val="000000"/>
          <w:kern w:val="0"/>
          <w:sz w:val="24"/>
          <w:szCs w:val="24"/>
        </w:r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附表一：</w:t>
      </w:r>
      <w:r>
        <w:rPr>
          <w:rFonts w:ascii="黑体" w:hAnsi="黑体" w:eastAsia="黑体" w:cs="仿宋_GB2312"/>
          <w:b/>
          <w:bCs/>
          <w:color w:val="000000"/>
          <w:kern w:val="0"/>
          <w:sz w:val="24"/>
          <w:szCs w:val="24"/>
        </w:rPr>
        <w:t>报价函</w:t>
      </w:r>
    </w:p>
    <w:p>
      <w:pPr>
        <w:jc w:val="left"/>
        <w:rPr>
          <w:rFonts w:ascii="黑体" w:hAnsi="黑体" w:eastAsia="黑体"/>
          <w:color w:val="000000"/>
          <w:sz w:val="28"/>
          <w:szCs w:val="28"/>
        </w:rPr>
      </w:pPr>
    </w:p>
    <w:p>
      <w:pPr>
        <w:spacing w:line="360" w:lineRule="auto"/>
        <w:jc w:val="center"/>
        <w:rPr>
          <w:rFonts w:ascii="黑体" w:hAnsi="黑体" w:eastAsia="黑体"/>
          <w:bCs/>
          <w:color w:val="000000"/>
          <w:sz w:val="44"/>
          <w:szCs w:val="44"/>
        </w:rPr>
      </w:pPr>
      <w:r>
        <w:rPr>
          <w:rFonts w:hint="eastAsia" w:ascii="黑体" w:hAnsi="黑体" w:eastAsia="黑体" w:cs="仿宋_GB2312"/>
          <w:bCs/>
          <w:color w:val="000000"/>
          <w:sz w:val="44"/>
          <w:szCs w:val="44"/>
        </w:rPr>
        <w:t>报价函</w:t>
      </w:r>
    </w:p>
    <w:p>
      <w:pPr>
        <w:rPr>
          <w:rFonts w:ascii="仿宋_GB2312" w:hAnsi="宋体" w:eastAsia="仿宋_GB2312"/>
          <w:color w:val="000000"/>
          <w:sz w:val="28"/>
          <w:szCs w:val="28"/>
        </w:rPr>
      </w:pPr>
      <w:r>
        <w:rPr>
          <w:rFonts w:hint="eastAsia" w:ascii="仿宋_GB2312" w:hAnsi="宋体" w:eastAsia="仿宋_GB2312" w:cs="仿宋_GB2312"/>
          <w:color w:val="000000"/>
          <w:sz w:val="28"/>
          <w:szCs w:val="28"/>
        </w:rPr>
        <w:t>项目名称：</w:t>
      </w:r>
    </w:p>
    <w:tbl>
      <w:tblPr>
        <w:tblStyle w:val="37"/>
        <w:tblW w:w="90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8" w:hRule="atLeast"/>
        </w:trPr>
        <w:tc>
          <w:tcPr>
            <w:tcW w:w="9000" w:type="dxa"/>
            <w:vAlign w:val="top"/>
          </w:tcPr>
          <w:p>
            <w:pPr>
              <w:spacing w:line="360" w:lineRule="auto"/>
              <w:rPr>
                <w:rFonts w:ascii="仿宋_GB2312" w:hAnsi="仿宋" w:eastAsia="仿宋_GB2312"/>
                <w:color w:val="000000"/>
                <w:sz w:val="28"/>
                <w:szCs w:val="28"/>
              </w:rPr>
            </w:pPr>
          </w:p>
          <w:p>
            <w:pPr>
              <w:spacing w:line="480" w:lineRule="auto"/>
              <w:jc w:val="left"/>
              <w:rPr>
                <w:rFonts w:ascii="仿宋_GB2312" w:hAnsi="仿宋" w:eastAsia="仿宋_GB2312"/>
                <w:color w:val="000000"/>
                <w:sz w:val="28"/>
                <w:szCs w:val="28"/>
              </w:rPr>
            </w:pPr>
            <w:r>
              <w:rPr>
                <w:rFonts w:hint="eastAsia" w:ascii="仿宋_GB2312" w:hAnsi="仿宋" w:eastAsia="仿宋_GB2312" w:cs="仿宋_GB2312"/>
                <w:color w:val="000000"/>
                <w:sz w:val="28"/>
                <w:szCs w:val="28"/>
              </w:rPr>
              <w:t>致：</w:t>
            </w:r>
            <w:r>
              <w:rPr>
                <w:rFonts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rPr>
              <w:t>（招标人）</w:t>
            </w:r>
          </w:p>
          <w:p>
            <w:pPr>
              <w:spacing w:line="480" w:lineRule="auto"/>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□招标代理费按国家发改委《关于进一步放开建设项目专业服务价格的通知》发改价格〔2015〕299号文的规定，参照“计价格〔2002〕</w:t>
            </w:r>
            <w:r>
              <w:rPr>
                <w:rFonts w:hint="eastAsia" w:ascii="仿宋_GB2312" w:hAnsi="仿宋" w:eastAsia="仿宋_GB2312" w:cs="仿宋_GB2312"/>
                <w:color w:val="000000"/>
                <w:sz w:val="28"/>
                <w:szCs w:val="28"/>
                <w:lang w:val="en-US" w:eastAsia="zh-CN"/>
              </w:rPr>
              <w:t>1980</w:t>
            </w:r>
            <w:r>
              <w:rPr>
                <w:rFonts w:hint="eastAsia" w:ascii="仿宋_GB2312" w:hAnsi="仿宋" w:eastAsia="仿宋_GB2312" w:cs="仿宋_GB2312"/>
                <w:color w:val="000000"/>
                <w:sz w:val="28"/>
                <w:szCs w:val="28"/>
              </w:rPr>
              <w:t>号”文件规定收费标准下浮</w:t>
            </w:r>
            <w:r>
              <w:rPr>
                <w:rFonts w:hint="eastAsia" w:ascii="仿宋_GB2312" w:hAnsi="仿宋" w:eastAsia="仿宋_GB2312" w:cs="仿宋_GB2312"/>
                <w:color w:val="000000"/>
                <w:sz w:val="28"/>
                <w:szCs w:val="28"/>
                <w:u w:val="single"/>
              </w:rPr>
              <w:t xml:space="preserve">  </w:t>
            </w:r>
            <w:r>
              <w:rPr>
                <w:rFonts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rPr>
              <w:t>收取。</w:t>
            </w:r>
          </w:p>
          <w:p>
            <w:pPr>
              <w:spacing w:line="480" w:lineRule="auto"/>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□造价咨询费按国家发改委《关于进一步放开建设项目专业服务价格的通知》发改价格〔2015〕299号文的规定，参照“发改价格〔200</w:t>
            </w:r>
            <w:r>
              <w:rPr>
                <w:rFonts w:hint="eastAsia" w:ascii="仿宋_GB2312" w:hAnsi="仿宋" w:eastAsia="仿宋_GB2312" w:cs="仿宋_GB2312"/>
                <w:color w:val="000000"/>
                <w:sz w:val="28"/>
                <w:szCs w:val="28"/>
                <w:lang w:val="en-US" w:eastAsia="zh-CN"/>
              </w:rPr>
              <w:t>8</w:t>
            </w:r>
            <w:r>
              <w:rPr>
                <w:rFonts w:hint="eastAsia" w:ascii="仿宋_GB2312" w:hAnsi="仿宋" w:eastAsia="仿宋_GB2312" w:cs="仿宋_GB2312"/>
                <w:color w:val="000000"/>
                <w:sz w:val="28"/>
                <w:szCs w:val="28"/>
              </w:rPr>
              <w:t>〕</w:t>
            </w:r>
            <w:r>
              <w:rPr>
                <w:rFonts w:hint="eastAsia" w:ascii="仿宋_GB2312" w:hAnsi="仿宋" w:eastAsia="仿宋_GB2312" w:cs="仿宋_GB2312"/>
                <w:color w:val="000000"/>
                <w:sz w:val="28"/>
                <w:szCs w:val="28"/>
                <w:lang w:val="en-US" w:eastAsia="zh-CN"/>
              </w:rPr>
              <w:t>141</w:t>
            </w:r>
            <w:r>
              <w:rPr>
                <w:rFonts w:hint="eastAsia" w:ascii="仿宋_GB2312" w:hAnsi="仿宋" w:eastAsia="仿宋_GB2312" w:cs="仿宋_GB2312"/>
                <w:color w:val="000000"/>
                <w:sz w:val="28"/>
                <w:szCs w:val="28"/>
              </w:rPr>
              <w:t>号”文件规定收费标准下浮</w:t>
            </w:r>
            <w:r>
              <w:rPr>
                <w:rFonts w:hint="eastAsia" w:ascii="仿宋_GB2312" w:hAnsi="仿宋" w:eastAsia="仿宋_GB2312" w:cs="仿宋_GB2312"/>
                <w:color w:val="000000"/>
                <w:sz w:val="28"/>
                <w:szCs w:val="28"/>
                <w:u w:val="single"/>
              </w:rPr>
              <w:t xml:space="preserve">   </w:t>
            </w:r>
            <w:r>
              <w:rPr>
                <w:rFonts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u w:val="single"/>
              </w:rPr>
              <w:t xml:space="preserve"> </w:t>
            </w:r>
            <w:r>
              <w:rPr>
                <w:rFonts w:hint="eastAsia" w:ascii="仿宋_GB2312" w:hAnsi="仿宋" w:eastAsia="仿宋_GB2312" w:cs="仿宋_GB2312"/>
                <w:color w:val="000000"/>
                <w:sz w:val="28"/>
                <w:szCs w:val="28"/>
              </w:rPr>
              <w:t>收取。</w:t>
            </w:r>
          </w:p>
          <w:p>
            <w:pPr>
              <w:spacing w:line="480" w:lineRule="auto"/>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注：本项为单项选择，根据招标的类型勾选。</w:t>
            </w:r>
          </w:p>
          <w:p>
            <w:pPr>
              <w:spacing w:line="480" w:lineRule="auto"/>
              <w:rPr>
                <w:rFonts w:ascii="仿宋_GB2312" w:hAnsi="宋体" w:eastAsia="仿宋_GB2312"/>
                <w:color w:val="000000"/>
                <w:sz w:val="28"/>
                <w:szCs w:val="28"/>
              </w:rPr>
            </w:pPr>
          </w:p>
          <w:p>
            <w:pPr>
              <w:wordWrap w:val="0"/>
              <w:spacing w:line="800" w:lineRule="exact"/>
              <w:jc w:val="right"/>
              <w:rPr>
                <w:rFonts w:ascii="仿宋_GB2312" w:hAnsi="宋体" w:eastAsia="仿宋_GB2312" w:cs="仿宋_GB2312"/>
                <w:color w:val="000000"/>
                <w:sz w:val="28"/>
                <w:szCs w:val="28"/>
                <w:u w:val="single"/>
              </w:rPr>
            </w:pPr>
            <w:r>
              <w:rPr>
                <w:rFonts w:hint="eastAsia" w:ascii="仿宋_GB2312" w:hAnsi="宋体" w:eastAsia="仿宋_GB2312" w:cs="仿宋_GB2312"/>
                <w:color w:val="000000"/>
                <w:sz w:val="28"/>
                <w:szCs w:val="28"/>
              </w:rPr>
              <w:t>投标人：</w:t>
            </w:r>
            <w:r>
              <w:rPr>
                <w:rFonts w:ascii="仿宋_GB2312" w:hAnsi="宋体" w:eastAsia="仿宋_GB2312" w:cs="仿宋_GB2312"/>
                <w:color w:val="000000"/>
                <w:sz w:val="28"/>
                <w:szCs w:val="28"/>
                <w:u w:val="single"/>
              </w:rPr>
              <w:t xml:space="preserve">                 </w:t>
            </w:r>
            <w:r>
              <w:rPr>
                <w:rFonts w:hint="eastAsia" w:ascii="仿宋_GB2312" w:hAnsi="宋体" w:eastAsia="仿宋_GB2312" w:cs="仿宋_GB2312"/>
                <w:color w:val="000000"/>
                <w:sz w:val="28"/>
                <w:szCs w:val="28"/>
              </w:rPr>
              <w:t>（</w:t>
            </w:r>
            <w:r>
              <w:rPr>
                <w:rFonts w:hint="eastAsia" w:ascii="仿宋_GB2312" w:hAnsi="宋体" w:eastAsia="仿宋_GB2312" w:cs="仿宋_GB2312"/>
                <w:color w:val="000000"/>
                <w:w w:val="77"/>
                <w:kern w:val="0"/>
                <w:sz w:val="24"/>
                <w:szCs w:val="24"/>
                <w:fitText w:val="1680" w:id="6"/>
              </w:rPr>
              <w:t>全称并加盖单位公</w:t>
            </w:r>
            <w:r>
              <w:rPr>
                <w:rFonts w:hint="eastAsia" w:ascii="仿宋_GB2312" w:hAnsi="宋体" w:eastAsia="仿宋_GB2312" w:cs="仿宋_GB2312"/>
                <w:color w:val="000000"/>
                <w:spacing w:val="30"/>
                <w:w w:val="77"/>
                <w:kern w:val="0"/>
                <w:sz w:val="24"/>
                <w:szCs w:val="24"/>
                <w:fitText w:val="1680" w:id="6"/>
              </w:rPr>
              <w:t>章</w:t>
            </w:r>
            <w:r>
              <w:rPr>
                <w:rFonts w:hint="eastAsia" w:ascii="仿宋_GB2312" w:hAnsi="宋体" w:eastAsia="仿宋_GB2312" w:cs="仿宋_GB2312"/>
                <w:color w:val="000000"/>
                <w:sz w:val="28"/>
                <w:szCs w:val="28"/>
              </w:rPr>
              <w:t>）</w:t>
            </w:r>
          </w:p>
          <w:p>
            <w:pPr>
              <w:pStyle w:val="4"/>
              <w:wordWrap w:val="0"/>
              <w:spacing w:line="800" w:lineRule="exact"/>
              <w:ind w:left="1693" w:leftChars="806" w:firstLine="1324" w:firstLineChars="473"/>
              <w:jc w:val="right"/>
              <w:rPr>
                <w:rFonts w:ascii="仿宋_GB2312" w:eastAsia="仿宋_GB2312"/>
                <w:b w:val="0"/>
                <w:bCs w:val="0"/>
                <w:color w:val="000000"/>
                <w:sz w:val="28"/>
                <w:szCs w:val="28"/>
                <w:u w:val="single"/>
              </w:rPr>
            </w:pPr>
            <w:r>
              <w:rPr>
                <w:rFonts w:hint="eastAsia" w:ascii="仿宋_GB2312" w:eastAsia="仿宋_GB2312" w:cs="仿宋_GB2312"/>
                <w:b w:val="0"/>
                <w:bCs w:val="0"/>
                <w:color w:val="000000"/>
                <w:sz w:val="28"/>
                <w:szCs w:val="28"/>
              </w:rPr>
              <w:t>法定代表人或委托代理人：</w:t>
            </w: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（签字）</w:t>
            </w:r>
          </w:p>
          <w:p>
            <w:pPr>
              <w:pStyle w:val="4"/>
              <w:wordWrap w:val="0"/>
              <w:spacing w:line="800" w:lineRule="exact"/>
              <w:jc w:val="right"/>
              <w:rPr>
                <w:rFonts w:ascii="仿宋_GB2312" w:eastAsia="仿宋_GB2312"/>
                <w:b w:val="0"/>
                <w:bCs w:val="0"/>
                <w:color w:val="000000"/>
                <w:sz w:val="28"/>
                <w:szCs w:val="28"/>
              </w:rPr>
            </w:pP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年</w:t>
            </w: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月</w:t>
            </w:r>
            <w:r>
              <w:rPr>
                <w:rFonts w:ascii="仿宋_GB2312" w:eastAsia="仿宋_GB2312" w:cs="仿宋_GB2312"/>
                <w:b w:val="0"/>
                <w:bCs w:val="0"/>
                <w:color w:val="000000"/>
                <w:sz w:val="28"/>
                <w:szCs w:val="28"/>
                <w:u w:val="single"/>
              </w:rPr>
              <w:t xml:space="preserve">    </w:t>
            </w:r>
            <w:r>
              <w:rPr>
                <w:rFonts w:hint="eastAsia" w:ascii="仿宋_GB2312" w:eastAsia="仿宋_GB2312" w:cs="仿宋_GB2312"/>
                <w:b w:val="0"/>
                <w:bCs w:val="0"/>
                <w:color w:val="000000"/>
                <w:sz w:val="28"/>
                <w:szCs w:val="28"/>
              </w:rPr>
              <w:t xml:space="preserve">日   </w:t>
            </w:r>
            <w:r>
              <w:rPr>
                <w:rFonts w:ascii="仿宋_GB2312" w:eastAsia="仿宋_GB2312" w:cs="仿宋_GB2312"/>
                <w:b w:val="0"/>
                <w:bCs w:val="0"/>
                <w:color w:val="000000"/>
                <w:sz w:val="28"/>
                <w:szCs w:val="28"/>
              </w:rPr>
              <w:t xml:space="preserve">    </w:t>
            </w:r>
          </w:p>
        </w:tc>
      </w:tr>
    </w:tbl>
    <w:p>
      <w:pPr>
        <w:spacing w:line="600" w:lineRule="exact"/>
        <w:rPr>
          <w:rFonts w:ascii="仿宋_GB2312" w:eastAsia="仿宋_GB2312"/>
          <w:color w:val="000000"/>
          <w:sz w:val="24"/>
          <w:szCs w:val="24"/>
        </w:rPr>
      </w:pPr>
      <w:r>
        <w:rPr>
          <w:rFonts w:hint="eastAsia" w:ascii="仿宋_GB2312" w:eastAsia="仿宋_GB2312" w:cs="仿宋_GB2312"/>
          <w:b/>
          <w:bCs/>
          <w:color w:val="000000"/>
          <w:sz w:val="24"/>
          <w:szCs w:val="24"/>
        </w:rPr>
        <w:t>说明</w:t>
      </w:r>
      <w:r>
        <w:rPr>
          <w:rFonts w:hint="eastAsia" w:ascii="仿宋_GB2312" w:eastAsia="仿宋_GB2312" w:cs="仿宋_GB2312"/>
          <w:color w:val="000000"/>
          <w:sz w:val="24"/>
          <w:szCs w:val="24"/>
        </w:rPr>
        <w:t>：①此报价函须由各投标人应单独提供并密封完好加盖</w:t>
      </w:r>
      <w:r>
        <w:rPr>
          <w:rFonts w:hint="eastAsia" w:ascii="仿宋_GB2312" w:hAnsi="宋体" w:eastAsia="仿宋_GB2312" w:cs="仿宋_GB2312"/>
          <w:color w:val="000000"/>
          <w:kern w:val="0"/>
          <w:sz w:val="24"/>
          <w:szCs w:val="24"/>
        </w:rPr>
        <w:t>单位公章（鲜章）</w:t>
      </w:r>
      <w:r>
        <w:rPr>
          <w:rFonts w:hint="eastAsia" w:ascii="仿宋_GB2312" w:eastAsia="仿宋_GB2312" w:cs="仿宋_GB2312"/>
          <w:color w:val="000000"/>
          <w:sz w:val="24"/>
          <w:szCs w:val="24"/>
        </w:rPr>
        <w:t>。</w:t>
      </w:r>
    </w:p>
    <w:p>
      <w:pPr>
        <w:spacing w:line="600" w:lineRule="exact"/>
        <w:ind w:firstLine="480" w:firstLineChars="200"/>
        <w:rPr>
          <w:rFonts w:ascii="仿宋_GB2312" w:eastAsia="仿宋_GB2312"/>
          <w:color w:val="000000"/>
          <w:sz w:val="28"/>
          <w:szCs w:val="28"/>
        </w:rPr>
      </w:pPr>
      <w:r>
        <w:rPr>
          <w:rFonts w:ascii="仿宋_GB2312" w:eastAsia="仿宋_GB2312" w:cs="仿宋_GB2312"/>
          <w:color w:val="000000"/>
          <w:sz w:val="24"/>
          <w:szCs w:val="24"/>
        </w:rPr>
        <w:t xml:space="preserve">  </w:t>
      </w:r>
      <w:r>
        <w:rPr>
          <w:rFonts w:hint="eastAsia" w:ascii="仿宋_GB2312" w:eastAsia="仿宋_GB2312" w:cs="仿宋_GB2312"/>
          <w:color w:val="000000"/>
          <w:sz w:val="24"/>
          <w:szCs w:val="24"/>
        </w:rPr>
        <w:t>②下浮幅度百分比整数后保留两位小数（即：</w:t>
      </w:r>
      <w:r>
        <w:rPr>
          <w:rFonts w:ascii="仿宋_GB2312" w:eastAsia="仿宋_GB2312" w:cs="仿宋_GB2312"/>
          <w:color w:val="000000"/>
          <w:sz w:val="24"/>
          <w:szCs w:val="24"/>
        </w:rPr>
        <w:t>XX.XX%</w:t>
      </w:r>
      <w:r>
        <w:rPr>
          <w:rFonts w:hint="eastAsia" w:ascii="仿宋_GB2312" w:eastAsia="仿宋_GB2312" w:cs="仿宋_GB2312"/>
          <w:color w:val="000000"/>
          <w:sz w:val="24"/>
          <w:szCs w:val="24"/>
        </w:rPr>
        <w:t>，如</w:t>
      </w:r>
      <w:r>
        <w:rPr>
          <w:rFonts w:ascii="仿宋_GB2312" w:eastAsia="仿宋_GB2312" w:cs="仿宋_GB2312"/>
          <w:color w:val="000000"/>
          <w:sz w:val="24"/>
          <w:szCs w:val="24"/>
        </w:rPr>
        <w:t>15.00%</w:t>
      </w:r>
      <w:r>
        <w:rPr>
          <w:rFonts w:hint="eastAsia" w:ascii="仿宋_GB2312" w:eastAsia="仿宋_GB2312" w:cs="仿宋_GB2312"/>
          <w:color w:val="000000"/>
          <w:sz w:val="24"/>
          <w:szCs w:val="24"/>
        </w:rPr>
        <w:t>或</w:t>
      </w:r>
      <w:r>
        <w:rPr>
          <w:rFonts w:ascii="仿宋_GB2312" w:eastAsia="仿宋_GB2312" w:cs="仿宋_GB2312"/>
          <w:color w:val="000000"/>
          <w:sz w:val="24"/>
          <w:szCs w:val="24"/>
        </w:rPr>
        <w:t>15.15%</w:t>
      </w:r>
      <w:r>
        <w:rPr>
          <w:rFonts w:hint="eastAsia" w:ascii="仿宋_GB2312" w:eastAsia="仿宋_GB2312" w:cs="仿宋_GB2312"/>
          <w:color w:val="000000"/>
          <w:sz w:val="24"/>
          <w:szCs w:val="24"/>
        </w:rPr>
        <w:t>）。</w:t>
      </w:r>
    </w:p>
    <w:p>
      <w:pPr>
        <w:jc w:val="left"/>
        <w:rPr>
          <w:rFonts w:ascii="仿宋_GB2312" w:hAnsi="宋体" w:eastAsia="仿宋_GB2312"/>
          <w:color w:val="000000"/>
          <w:sz w:val="24"/>
          <w:szCs w:val="24"/>
        </w:rPr>
      </w:pPr>
      <w:r>
        <w:rPr>
          <w:rFonts w:ascii="仿宋_GB2312" w:hAnsi="宋体" w:eastAsia="仿宋_GB2312"/>
          <w:color w:val="000000"/>
        </w:rPr>
        <w:br w:type="page"/>
      </w:r>
      <w:bookmarkEnd w:id="24"/>
      <w:bookmarkEnd w:id="25"/>
      <w:bookmarkEnd w:id="26"/>
      <w:bookmarkEnd w:id="27"/>
      <w:bookmarkStart w:id="28" w:name="_Toc723"/>
      <w:bookmarkStart w:id="29" w:name="_Toc185047325"/>
      <w:bookmarkStart w:id="30" w:name="_Toc14733"/>
      <w:bookmarkStart w:id="31" w:name="_Toc491162067"/>
      <w:bookmarkStart w:id="32" w:name="_Toc16062"/>
    </w:p>
    <w:bookmarkEnd w:id="28"/>
    <w:bookmarkEnd w:id="29"/>
    <w:bookmarkEnd w:id="30"/>
    <w:bookmarkEnd w:id="31"/>
    <w:bookmarkEnd w:id="32"/>
    <w:p>
      <w:pPr>
        <w:jc w:val="left"/>
        <w:rPr>
          <w:rFonts w:ascii="黑体" w:hAnsi="黑体" w:eastAsia="黑体" w:cs="仿宋_GB2312"/>
          <w:b/>
          <w:bCs/>
          <w:color w:val="000000"/>
          <w:kern w:val="0"/>
          <w:sz w:val="24"/>
          <w:szCs w:val="24"/>
        </w:rPr>
      </w:pPr>
      <w:bookmarkStart w:id="33" w:name="_Toc28951"/>
      <w:bookmarkStart w:id="34" w:name="_Toc185047510"/>
      <w:bookmarkStart w:id="35" w:name="_Toc311124866"/>
      <w:bookmarkStart w:id="36" w:name="_Toc399162313"/>
      <w:bookmarkStart w:id="37" w:name="_Toc20016"/>
      <w:bookmarkStart w:id="38" w:name="_Toc1168"/>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1</w:t>
      </w:r>
      <w:r>
        <w:rPr>
          <w:rFonts w:hint="eastAsia" w:ascii="黑体" w:hAnsi="黑体" w:eastAsia="黑体" w:cs="仿宋_GB2312"/>
          <w:b/>
          <w:bCs/>
          <w:color w:val="000000"/>
          <w:kern w:val="0"/>
          <w:sz w:val="24"/>
          <w:szCs w:val="24"/>
        </w:rPr>
        <w:t>：开标记录表</w:t>
      </w:r>
    </w:p>
    <w:p>
      <w:pPr>
        <w:adjustRightInd w:val="0"/>
        <w:snapToGrid w:val="0"/>
        <w:spacing w:line="360" w:lineRule="auto"/>
        <w:jc w:val="center"/>
        <w:rPr>
          <w:rFonts w:ascii="黑体" w:hAnsi="黑体" w:eastAsia="黑体"/>
          <w:sz w:val="28"/>
          <w:szCs w:val="28"/>
        </w:rPr>
      </w:pPr>
      <w:r>
        <w:rPr>
          <w:rFonts w:ascii="黑体" w:hAnsi="黑体" w:eastAsia="黑体" w:cs="仿宋_GB2312"/>
          <w:sz w:val="28"/>
          <w:szCs w:val="28"/>
          <w:u w:val="single"/>
        </w:rPr>
        <w:t xml:space="preserve">              </w:t>
      </w:r>
      <w:r>
        <w:rPr>
          <w:rFonts w:hint="eastAsia" w:ascii="黑体" w:hAnsi="黑体" w:eastAsia="黑体" w:cs="仿宋_GB2312"/>
          <w:sz w:val="28"/>
          <w:szCs w:val="28"/>
          <w:u w:val="single"/>
        </w:rPr>
        <w:t>（项目名称）</w:t>
      </w:r>
      <w:r>
        <w:rPr>
          <w:rFonts w:ascii="黑体" w:hAnsi="黑体" w:eastAsia="黑体" w:cs="仿宋_GB2312"/>
          <w:sz w:val="28"/>
          <w:szCs w:val="28"/>
          <w:u w:val="single"/>
        </w:rPr>
        <w:t xml:space="preserve">            </w:t>
      </w:r>
      <w:r>
        <w:rPr>
          <w:rFonts w:hint="eastAsia" w:ascii="黑体" w:hAnsi="黑体" w:eastAsia="黑体" w:cs="仿宋_GB2312"/>
          <w:sz w:val="28"/>
          <w:szCs w:val="28"/>
        </w:rPr>
        <w:t>标段开标记录表</w:t>
      </w:r>
    </w:p>
    <w:p>
      <w:pPr>
        <w:adjustRightInd w:val="0"/>
        <w:snapToGrid w:val="0"/>
        <w:spacing w:line="360" w:lineRule="auto"/>
        <w:jc w:val="left"/>
        <w:rPr>
          <w:rFonts w:ascii="仿宋_GB2312" w:hAnsi="宋体" w:eastAsia="仿宋_GB2312"/>
        </w:rPr>
      </w:pPr>
      <w:r>
        <w:rPr>
          <w:rFonts w:hint="eastAsia" w:ascii="仿宋_GB2312" w:hAnsi="宋体" w:eastAsia="仿宋_GB2312" w:cs="仿宋_GB2312"/>
        </w:rPr>
        <w:t>开标时间：</w:t>
      </w:r>
      <w:r>
        <w:rPr>
          <w:rFonts w:ascii="仿宋_GB2312" w:hAnsi="宋体" w:eastAsia="仿宋_GB2312" w:cs="仿宋_GB2312"/>
          <w:u w:val="single"/>
        </w:rPr>
        <w:t xml:space="preserve">     </w:t>
      </w:r>
      <w:r>
        <w:rPr>
          <w:rFonts w:hint="eastAsia" w:ascii="仿宋_GB2312" w:hAnsi="宋体" w:eastAsia="仿宋_GB2312" w:cs="仿宋_GB2312"/>
        </w:rPr>
        <w:t>年</w:t>
      </w:r>
      <w:r>
        <w:rPr>
          <w:rFonts w:ascii="仿宋_GB2312" w:hAnsi="宋体" w:eastAsia="仿宋_GB2312" w:cs="仿宋_GB2312"/>
          <w:u w:val="single"/>
        </w:rPr>
        <w:t xml:space="preserve">     </w:t>
      </w:r>
      <w:r>
        <w:rPr>
          <w:rFonts w:hint="eastAsia" w:ascii="仿宋_GB2312" w:hAnsi="宋体" w:eastAsia="仿宋_GB2312" w:cs="仿宋_GB2312"/>
        </w:rPr>
        <w:t>月</w:t>
      </w:r>
      <w:r>
        <w:rPr>
          <w:rFonts w:ascii="仿宋_GB2312" w:hAnsi="宋体" w:eastAsia="仿宋_GB2312" w:cs="仿宋_GB2312"/>
          <w:u w:val="single"/>
        </w:rPr>
        <w:t xml:space="preserve">       </w:t>
      </w:r>
      <w:r>
        <w:rPr>
          <w:rFonts w:hint="eastAsia" w:ascii="仿宋_GB2312" w:hAnsi="宋体" w:eastAsia="仿宋_GB2312" w:cs="仿宋_GB2312"/>
        </w:rPr>
        <w:t>日</w:t>
      </w:r>
      <w:r>
        <w:rPr>
          <w:rFonts w:ascii="仿宋_GB2312" w:hAnsi="宋体" w:eastAsia="仿宋_GB2312" w:cs="仿宋_GB2312"/>
          <w:u w:val="single"/>
        </w:rPr>
        <w:t xml:space="preserve">    </w:t>
      </w:r>
      <w:r>
        <w:rPr>
          <w:rFonts w:hint="eastAsia" w:ascii="仿宋_GB2312" w:hAnsi="宋体" w:eastAsia="仿宋_GB2312" w:cs="仿宋_GB2312"/>
        </w:rPr>
        <w:t>时</w:t>
      </w:r>
      <w:r>
        <w:rPr>
          <w:rFonts w:ascii="仿宋_GB2312" w:hAnsi="宋体" w:eastAsia="仿宋_GB2312" w:cs="仿宋_GB2312"/>
          <w:u w:val="single"/>
        </w:rPr>
        <w:t xml:space="preserve">   </w:t>
      </w:r>
      <w:r>
        <w:rPr>
          <w:rFonts w:hint="eastAsia" w:ascii="仿宋_GB2312" w:hAnsi="宋体" w:eastAsia="仿宋_GB2312" w:cs="仿宋_GB2312"/>
        </w:rPr>
        <w:t>分</w:t>
      </w:r>
    </w:p>
    <w:tbl>
      <w:tblPr>
        <w:tblStyle w:val="37"/>
        <w:tblW w:w="9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138"/>
        <w:gridCol w:w="857"/>
        <w:gridCol w:w="1138"/>
        <w:gridCol w:w="1703"/>
        <w:gridCol w:w="855"/>
        <w:gridCol w:w="855"/>
        <w:gridCol w:w="855"/>
        <w:gridCol w:w="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序号</w:t>
            </w:r>
          </w:p>
        </w:tc>
        <w:tc>
          <w:tcPr>
            <w:tcW w:w="1138"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投标人</w:t>
            </w:r>
          </w:p>
        </w:tc>
        <w:tc>
          <w:tcPr>
            <w:tcW w:w="857"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密封</w:t>
            </w:r>
          </w:p>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情况</w:t>
            </w:r>
          </w:p>
        </w:tc>
        <w:tc>
          <w:tcPr>
            <w:tcW w:w="1138"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系统比对</w:t>
            </w:r>
          </w:p>
        </w:tc>
        <w:tc>
          <w:tcPr>
            <w:tcW w:w="1703"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资格审查</w:t>
            </w:r>
          </w:p>
        </w:tc>
        <w:tc>
          <w:tcPr>
            <w:tcW w:w="855"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质量</w:t>
            </w:r>
          </w:p>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目标</w:t>
            </w:r>
          </w:p>
        </w:tc>
        <w:tc>
          <w:tcPr>
            <w:tcW w:w="855"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工期</w:t>
            </w:r>
          </w:p>
        </w:tc>
        <w:tc>
          <w:tcPr>
            <w:tcW w:w="855"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备注</w:t>
            </w:r>
          </w:p>
        </w:tc>
        <w:tc>
          <w:tcPr>
            <w:tcW w:w="861" w:type="dxa"/>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857" w:type="dxa"/>
            <w:vAlign w:val="center"/>
          </w:tcPr>
          <w:p>
            <w:pPr>
              <w:adjustRightInd w:val="0"/>
              <w:snapToGrid w:val="0"/>
              <w:spacing w:line="360" w:lineRule="auto"/>
              <w:jc w:val="center"/>
              <w:rPr>
                <w:rFonts w:ascii="仿宋_GB2312" w:hAnsi="宋体" w:eastAsia="仿宋_GB2312"/>
              </w:rPr>
            </w:pPr>
          </w:p>
        </w:tc>
        <w:tc>
          <w:tcPr>
            <w:tcW w:w="1138" w:type="dxa"/>
            <w:vAlign w:val="center"/>
          </w:tcPr>
          <w:p>
            <w:pPr>
              <w:adjustRightInd w:val="0"/>
              <w:snapToGrid w:val="0"/>
              <w:spacing w:line="360" w:lineRule="auto"/>
              <w:jc w:val="center"/>
              <w:rPr>
                <w:rFonts w:ascii="仿宋_GB2312" w:hAnsi="宋体" w:eastAsia="仿宋_GB2312"/>
              </w:rPr>
            </w:pPr>
          </w:p>
        </w:tc>
        <w:tc>
          <w:tcPr>
            <w:tcW w:w="1703"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55" w:type="dxa"/>
            <w:vAlign w:val="center"/>
          </w:tcPr>
          <w:p>
            <w:pPr>
              <w:adjustRightInd w:val="0"/>
              <w:snapToGrid w:val="0"/>
              <w:spacing w:line="360" w:lineRule="auto"/>
              <w:jc w:val="center"/>
              <w:rPr>
                <w:rFonts w:ascii="仿宋_GB2312" w:hAnsi="宋体" w:eastAsia="仿宋_GB2312"/>
              </w:rPr>
            </w:pPr>
          </w:p>
        </w:tc>
        <w:tc>
          <w:tcPr>
            <w:tcW w:w="861" w:type="dxa"/>
            <w:vAlign w:val="center"/>
          </w:tcPr>
          <w:p>
            <w:pPr>
              <w:adjustRightInd w:val="0"/>
              <w:snapToGrid w:val="0"/>
              <w:spacing w:line="360" w:lineRule="auto"/>
              <w:jc w:val="center"/>
              <w:rPr>
                <w:rFonts w:ascii="仿宋_GB2312" w:hAnsi="宋体"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2849" w:type="dxa"/>
            <w:gridSpan w:val="3"/>
            <w:vAlign w:val="center"/>
          </w:tcPr>
          <w:p>
            <w:pPr>
              <w:adjustRightInd w:val="0"/>
              <w:snapToGrid w:val="0"/>
              <w:spacing w:line="360" w:lineRule="auto"/>
              <w:jc w:val="center"/>
              <w:rPr>
                <w:rFonts w:ascii="仿宋_GB2312" w:hAnsi="宋体" w:eastAsia="仿宋_GB2312"/>
              </w:rPr>
            </w:pPr>
            <w:r>
              <w:rPr>
                <w:rFonts w:hint="eastAsia" w:ascii="仿宋_GB2312" w:hAnsi="宋体" w:eastAsia="仿宋_GB2312" w:cs="仿宋_GB2312"/>
              </w:rPr>
              <w:t>招标控制价（元）</w:t>
            </w:r>
          </w:p>
        </w:tc>
        <w:tc>
          <w:tcPr>
            <w:tcW w:w="6267" w:type="dxa"/>
            <w:gridSpan w:val="6"/>
            <w:vAlign w:val="center"/>
          </w:tcPr>
          <w:p>
            <w:pPr>
              <w:adjustRightInd w:val="0"/>
              <w:snapToGrid w:val="0"/>
              <w:spacing w:line="360" w:lineRule="auto"/>
              <w:jc w:val="center"/>
              <w:rPr>
                <w:rFonts w:ascii="仿宋_GB2312" w:hAnsi="宋体" w:eastAsia="仿宋_GB2312"/>
              </w:rPr>
            </w:pPr>
          </w:p>
        </w:tc>
      </w:tr>
    </w:tbl>
    <w:p>
      <w:pPr>
        <w:adjustRightInd w:val="0"/>
        <w:snapToGrid w:val="0"/>
        <w:spacing w:line="360" w:lineRule="auto"/>
        <w:jc w:val="left"/>
        <w:rPr>
          <w:rFonts w:ascii="仿宋_GB2312" w:hAnsi="宋体" w:eastAsia="仿宋_GB2312"/>
        </w:rPr>
      </w:pPr>
    </w:p>
    <w:p>
      <w:pPr>
        <w:adjustRightInd w:val="0"/>
        <w:snapToGrid w:val="0"/>
        <w:spacing w:line="360" w:lineRule="auto"/>
        <w:jc w:val="left"/>
        <w:rPr>
          <w:rFonts w:ascii="仿宋_GB2312" w:hAnsi="宋体" w:eastAsia="仿宋_GB2312"/>
        </w:rPr>
      </w:pPr>
      <w:r>
        <w:rPr>
          <w:rFonts w:hint="eastAsia" w:ascii="仿宋_GB2312" w:hAnsi="宋体" w:eastAsia="仿宋_GB2312" w:cs="仿宋_GB2312"/>
        </w:rPr>
        <w:t>招标人代表：</w:t>
      </w:r>
      <w:r>
        <w:rPr>
          <w:rFonts w:ascii="仿宋_GB2312" w:hAnsi="宋体" w:eastAsia="仿宋_GB2312" w:cs="仿宋_GB2312"/>
          <w:u w:val="single"/>
        </w:rPr>
        <w:t xml:space="preserve">            </w:t>
      </w:r>
      <w:r>
        <w:rPr>
          <w:rFonts w:ascii="仿宋_GB2312" w:hAnsi="宋体" w:eastAsia="仿宋_GB2312" w:cs="仿宋_GB2312"/>
        </w:rPr>
        <w:t xml:space="preserve">  </w:t>
      </w:r>
      <w:r>
        <w:rPr>
          <w:rFonts w:hint="eastAsia" w:ascii="仿宋_GB2312" w:hAnsi="宋体" w:eastAsia="仿宋_GB2312" w:cs="仿宋_GB2312"/>
        </w:rPr>
        <w:t>招标代理机构代表：</w:t>
      </w:r>
      <w:r>
        <w:rPr>
          <w:rFonts w:ascii="仿宋_GB2312" w:hAnsi="宋体" w:eastAsia="仿宋_GB2312" w:cs="仿宋_GB2312"/>
          <w:u w:val="single"/>
        </w:rPr>
        <w:t xml:space="preserve">           </w:t>
      </w:r>
    </w:p>
    <w:p>
      <w:pPr>
        <w:adjustRightInd w:val="0"/>
        <w:snapToGrid w:val="0"/>
        <w:spacing w:line="360" w:lineRule="auto"/>
        <w:jc w:val="left"/>
        <w:rPr>
          <w:rFonts w:ascii="仿宋_GB2312" w:hAnsi="宋体" w:eastAsia="仿宋_GB2312"/>
        </w:rPr>
      </w:pPr>
      <w:r>
        <w:rPr>
          <w:rFonts w:hint="eastAsia" w:ascii="仿宋_GB2312" w:hAnsi="宋体" w:eastAsia="仿宋_GB2312" w:cs="仿宋_GB2312"/>
        </w:rPr>
        <w:t>记录人：</w:t>
      </w:r>
      <w:r>
        <w:rPr>
          <w:rFonts w:ascii="仿宋_GB2312" w:hAnsi="宋体" w:eastAsia="仿宋_GB2312" w:cs="仿宋_GB2312"/>
          <w:u w:val="single"/>
        </w:rPr>
        <w:t xml:space="preserve">                </w:t>
      </w:r>
      <w:r>
        <w:rPr>
          <w:rFonts w:ascii="仿宋_GB2312" w:hAnsi="宋体" w:eastAsia="仿宋_GB2312" w:cs="仿宋_GB2312"/>
        </w:rPr>
        <w:t xml:space="preserve"> </w:t>
      </w:r>
      <w:r>
        <w:rPr>
          <w:rFonts w:hint="eastAsia" w:ascii="仿宋_GB2312" w:hAnsi="宋体" w:eastAsia="仿宋_GB2312" w:cs="仿宋_GB2312"/>
        </w:rPr>
        <w:t>监督人员：</w:t>
      </w:r>
      <w:r>
        <w:rPr>
          <w:rFonts w:ascii="仿宋_GB2312" w:hAnsi="宋体" w:eastAsia="仿宋_GB2312" w:cs="仿宋_GB2312"/>
          <w:u w:val="single"/>
        </w:rPr>
        <w:t xml:space="preserve">                      </w:t>
      </w:r>
    </w:p>
    <w:p>
      <w:pPr>
        <w:adjustRightInd w:val="0"/>
        <w:snapToGrid w:val="0"/>
        <w:spacing w:line="360" w:lineRule="auto"/>
        <w:ind w:firstLine="4935" w:firstLineChars="2350"/>
        <w:jc w:val="left"/>
        <w:rPr>
          <w:rFonts w:ascii="仿宋_GB2312" w:hAnsi="宋体" w:eastAsia="仿宋_GB2312"/>
        </w:rPr>
      </w:pPr>
      <w:r>
        <w:rPr>
          <w:rFonts w:hint="eastAsia" w:ascii="仿宋_GB2312" w:hAnsi="宋体" w:eastAsia="仿宋_GB2312" w:cs="仿宋_GB2312"/>
        </w:rPr>
        <w:t>年</w:t>
      </w:r>
      <w:r>
        <w:rPr>
          <w:rFonts w:ascii="仿宋_GB2312" w:hAnsi="宋体" w:eastAsia="仿宋_GB2312" w:cs="仿宋_GB2312"/>
          <w:u w:val="single"/>
        </w:rPr>
        <w:t xml:space="preserve">     </w:t>
      </w:r>
      <w:r>
        <w:rPr>
          <w:rFonts w:hint="eastAsia" w:ascii="仿宋_GB2312" w:hAnsi="宋体" w:eastAsia="仿宋_GB2312" w:cs="仿宋_GB2312"/>
        </w:rPr>
        <w:t>月</w:t>
      </w:r>
      <w:r>
        <w:rPr>
          <w:rFonts w:ascii="仿宋_GB2312" w:hAnsi="宋体" w:eastAsia="仿宋_GB2312" w:cs="仿宋_GB2312"/>
          <w:u w:val="single"/>
        </w:rPr>
        <w:t xml:space="preserve">    </w:t>
      </w:r>
      <w:r>
        <w:rPr>
          <w:rFonts w:hint="eastAsia" w:ascii="仿宋_GB2312" w:hAnsi="宋体" w:eastAsia="仿宋_GB2312" w:cs="仿宋_GB2312"/>
        </w:rPr>
        <w:t>日</w:t>
      </w:r>
    </w:p>
    <w:p>
      <w:pPr>
        <w:adjustRightInd w:val="0"/>
        <w:snapToGrid w:val="0"/>
        <w:spacing w:line="360" w:lineRule="auto"/>
        <w:jc w:val="left"/>
        <w:rPr>
          <w:rFonts w:ascii="仿宋_GB2312" w:hAnsi="宋体" w:eastAsia="仿宋_GB2312"/>
        </w:rPr>
      </w:pPr>
    </w:p>
    <w:p>
      <w:pPr>
        <w:adjustRightInd w:val="0"/>
        <w:snapToGrid w:val="0"/>
        <w:spacing w:line="360" w:lineRule="auto"/>
        <w:ind w:firstLine="420" w:firstLineChars="200"/>
        <w:jc w:val="left"/>
        <w:rPr>
          <w:rFonts w:ascii="仿宋_GB2312" w:hAnsi="宋体" w:eastAsia="仿宋_GB2312"/>
        </w:rPr>
      </w:pPr>
      <w:r>
        <w:rPr>
          <w:rFonts w:hint="eastAsia" w:ascii="仿宋_GB2312" w:hAnsi="宋体" w:eastAsia="仿宋_GB2312" w:cs="仿宋_GB2312"/>
        </w:rPr>
        <w:t>注：</w:t>
      </w:r>
      <w:r>
        <w:rPr>
          <w:rFonts w:ascii="仿宋_GB2312" w:hAnsi="宋体" w:eastAsia="仿宋_GB2312" w:cs="仿宋_GB2312"/>
        </w:rPr>
        <w:t>(1)</w:t>
      </w:r>
      <w:r>
        <w:rPr>
          <w:rFonts w:hint="eastAsia" w:ascii="仿宋_GB2312" w:hAnsi="宋体" w:eastAsia="仿宋_GB2312" w:cs="仿宋_GB2312"/>
        </w:rPr>
        <w:t>开标记录表供招标人参考。但至少应包括投标人名称、投标文件的密封情况，投标报价、投标人的法定代表人或委托代理人签名及投标文件的其他主要内容，其他内容可根据实际需要删减。</w:t>
      </w:r>
    </w:p>
    <w:p>
      <w:pPr>
        <w:jc w:val="left"/>
        <w:rPr>
          <w:rFonts w:ascii="宋体"/>
          <w:kern w:val="0"/>
        </w:rPr>
      </w:pPr>
      <w:r>
        <w:br w:type="page"/>
      </w: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2</w:t>
      </w:r>
      <w:r>
        <w:rPr>
          <w:rFonts w:hint="eastAsia" w:ascii="黑体" w:hAnsi="黑体" w:eastAsia="黑体" w:cs="仿宋_GB2312"/>
          <w:b/>
          <w:bCs/>
          <w:color w:val="000000"/>
          <w:kern w:val="0"/>
          <w:sz w:val="24"/>
          <w:szCs w:val="24"/>
        </w:rPr>
        <w:t>：抽中单位报价评标结果汇总表</w:t>
      </w:r>
    </w:p>
    <w:p>
      <w:pPr>
        <w:adjustRightInd w:val="0"/>
        <w:snapToGrid w:val="0"/>
        <w:spacing w:line="360" w:lineRule="auto"/>
        <w:jc w:val="center"/>
        <w:rPr>
          <w:kern w:val="0"/>
          <w:sz w:val="32"/>
          <w:szCs w:val="32"/>
        </w:rPr>
      </w:pPr>
      <w:r>
        <w:rPr>
          <w:rFonts w:hint="eastAsia" w:cs="宋体"/>
          <w:b/>
          <w:bCs/>
          <w:kern w:val="0"/>
          <w:sz w:val="32"/>
          <w:szCs w:val="32"/>
        </w:rPr>
        <w:t>抽中单位报价评标结果汇总表</w:t>
      </w:r>
    </w:p>
    <w:p>
      <w:pPr>
        <w:adjustRightInd w:val="0"/>
        <w:snapToGrid w:val="0"/>
        <w:spacing w:line="360" w:lineRule="auto"/>
        <w:jc w:val="left"/>
        <w:rPr>
          <w:rFonts w:ascii="宋体"/>
          <w:kern w:val="0"/>
          <w:sz w:val="10"/>
          <w:szCs w:val="10"/>
        </w:rPr>
      </w:pPr>
      <w:r>
        <w:rPr>
          <w:rFonts w:hint="eastAsia" w:ascii="宋体" w:hAnsi="宋体" w:cs="宋体"/>
          <w:kern w:val="0"/>
        </w:rPr>
        <w:t>工程名称：</w:t>
      </w:r>
      <w:r>
        <w:rPr>
          <w:rFonts w:ascii="宋体" w:hAnsi="宋体" w:cs="宋体"/>
          <w:kern w:val="0"/>
          <w:u w:val="single"/>
        </w:rPr>
        <w:t>__________</w:t>
      </w:r>
      <w:r>
        <w:rPr>
          <w:rFonts w:hint="eastAsia" w:ascii="宋体" w:hAnsi="宋体" w:cs="宋体"/>
          <w:kern w:val="0"/>
          <w:u w:val="single"/>
        </w:rPr>
        <w:t>（项目名称）</w:t>
      </w:r>
      <w:r>
        <w:rPr>
          <w:rFonts w:ascii="宋体" w:hAnsi="宋体" w:cs="宋体"/>
          <w:kern w:val="0"/>
          <w:u w:val="single"/>
        </w:rPr>
        <w:t>_______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37"/>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3337"/>
        <w:gridCol w:w="3402"/>
        <w:gridCol w:w="812"/>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1" w:hRule="atLeast"/>
          <w:jc w:val="center"/>
        </w:trPr>
        <w:tc>
          <w:tcPr>
            <w:tcW w:w="599" w:type="dxa"/>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3337" w:type="dxa"/>
            <w:vAlign w:val="center"/>
          </w:tcPr>
          <w:p>
            <w:pPr>
              <w:adjustRightInd w:val="0"/>
              <w:snapToGrid w:val="0"/>
              <w:spacing w:line="360" w:lineRule="auto"/>
              <w:jc w:val="center"/>
              <w:rPr>
                <w:rFonts w:ascii="宋体"/>
                <w:kern w:val="0"/>
              </w:rPr>
            </w:pPr>
            <w:r>
              <w:rPr>
                <w:rFonts w:hint="eastAsia" w:ascii="宋体" w:hAnsi="宋体" w:cs="宋体"/>
                <w:kern w:val="0"/>
              </w:rPr>
              <w:t>投标人名称</w:t>
            </w:r>
          </w:p>
        </w:tc>
        <w:tc>
          <w:tcPr>
            <w:tcW w:w="3402" w:type="dxa"/>
            <w:vAlign w:val="center"/>
          </w:tcPr>
          <w:p>
            <w:pPr>
              <w:adjustRightInd w:val="0"/>
              <w:snapToGrid w:val="0"/>
              <w:spacing w:line="360" w:lineRule="auto"/>
              <w:jc w:val="center"/>
              <w:rPr>
                <w:rFonts w:ascii="宋体"/>
                <w:kern w:val="0"/>
              </w:rPr>
            </w:pPr>
            <w:r>
              <w:rPr>
                <w:rFonts w:hint="eastAsia" w:ascii="宋体" w:hAnsi="宋体" w:cs="宋体"/>
                <w:kern w:val="0"/>
              </w:rPr>
              <w:t>投标报价</w:t>
            </w:r>
          </w:p>
        </w:tc>
        <w:tc>
          <w:tcPr>
            <w:tcW w:w="812" w:type="dxa"/>
            <w:vAlign w:val="center"/>
          </w:tcPr>
          <w:p>
            <w:pPr>
              <w:adjustRightInd w:val="0"/>
              <w:snapToGrid w:val="0"/>
              <w:spacing w:line="360" w:lineRule="auto"/>
              <w:jc w:val="center"/>
              <w:rPr>
                <w:rFonts w:ascii="宋体"/>
                <w:kern w:val="0"/>
              </w:rPr>
            </w:pPr>
            <w:r>
              <w:rPr>
                <w:rFonts w:hint="eastAsia" w:ascii="宋体" w:hAnsi="宋体" w:cs="宋体"/>
                <w:kern w:val="0"/>
              </w:rPr>
              <w:t>排序</w:t>
            </w:r>
          </w:p>
        </w:tc>
        <w:tc>
          <w:tcPr>
            <w:tcW w:w="966" w:type="dxa"/>
            <w:vAlign w:val="center"/>
          </w:tcPr>
          <w:p>
            <w:pPr>
              <w:adjustRightInd w:val="0"/>
              <w:snapToGrid w:val="0"/>
              <w:spacing w:line="360" w:lineRule="auto"/>
              <w:jc w:val="center"/>
              <w:rPr>
                <w:rFonts w:ascii="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3337" w:type="dxa"/>
            <w:vAlign w:val="center"/>
          </w:tcPr>
          <w:p>
            <w:pPr>
              <w:adjustRightInd w:val="0"/>
              <w:snapToGrid w:val="0"/>
              <w:spacing w:line="360" w:lineRule="auto"/>
              <w:jc w:val="center"/>
              <w:rPr>
                <w:rFonts w:ascii="宋体"/>
                <w:kern w:val="0"/>
              </w:rPr>
            </w:pPr>
          </w:p>
        </w:tc>
        <w:tc>
          <w:tcPr>
            <w:tcW w:w="3402" w:type="dxa"/>
            <w:vAlign w:val="center"/>
          </w:tcPr>
          <w:p>
            <w:pPr>
              <w:adjustRightInd w:val="0"/>
              <w:snapToGrid w:val="0"/>
              <w:spacing w:line="360" w:lineRule="auto"/>
              <w:jc w:val="center"/>
              <w:rPr>
                <w:rFonts w:ascii="宋体"/>
                <w:kern w:val="0"/>
              </w:rPr>
            </w:pPr>
          </w:p>
        </w:tc>
        <w:tc>
          <w:tcPr>
            <w:tcW w:w="812"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3337" w:type="dxa"/>
            <w:vAlign w:val="center"/>
          </w:tcPr>
          <w:p>
            <w:pPr>
              <w:adjustRightInd w:val="0"/>
              <w:snapToGrid w:val="0"/>
              <w:spacing w:line="360" w:lineRule="auto"/>
              <w:jc w:val="center"/>
              <w:rPr>
                <w:rFonts w:ascii="宋体"/>
                <w:kern w:val="0"/>
              </w:rPr>
            </w:pPr>
          </w:p>
        </w:tc>
        <w:tc>
          <w:tcPr>
            <w:tcW w:w="3402" w:type="dxa"/>
            <w:vAlign w:val="center"/>
          </w:tcPr>
          <w:p>
            <w:pPr>
              <w:adjustRightInd w:val="0"/>
              <w:snapToGrid w:val="0"/>
              <w:spacing w:line="360" w:lineRule="auto"/>
              <w:jc w:val="center"/>
              <w:rPr>
                <w:rFonts w:ascii="宋体"/>
                <w:kern w:val="0"/>
              </w:rPr>
            </w:pPr>
          </w:p>
        </w:tc>
        <w:tc>
          <w:tcPr>
            <w:tcW w:w="812"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3337" w:type="dxa"/>
            <w:vAlign w:val="center"/>
          </w:tcPr>
          <w:p>
            <w:pPr>
              <w:adjustRightInd w:val="0"/>
              <w:snapToGrid w:val="0"/>
              <w:spacing w:line="360" w:lineRule="auto"/>
              <w:jc w:val="center"/>
              <w:rPr>
                <w:rFonts w:ascii="宋体"/>
                <w:kern w:val="0"/>
              </w:rPr>
            </w:pPr>
          </w:p>
        </w:tc>
        <w:tc>
          <w:tcPr>
            <w:tcW w:w="3402" w:type="dxa"/>
            <w:vAlign w:val="center"/>
          </w:tcPr>
          <w:p>
            <w:pPr>
              <w:adjustRightInd w:val="0"/>
              <w:snapToGrid w:val="0"/>
              <w:spacing w:line="360" w:lineRule="auto"/>
              <w:jc w:val="center"/>
              <w:rPr>
                <w:rFonts w:ascii="宋体"/>
                <w:kern w:val="0"/>
              </w:rPr>
            </w:pPr>
          </w:p>
        </w:tc>
        <w:tc>
          <w:tcPr>
            <w:tcW w:w="812"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3337" w:type="dxa"/>
            <w:vAlign w:val="center"/>
          </w:tcPr>
          <w:p>
            <w:pPr>
              <w:adjustRightInd w:val="0"/>
              <w:snapToGrid w:val="0"/>
              <w:spacing w:line="360" w:lineRule="auto"/>
              <w:jc w:val="center"/>
              <w:rPr>
                <w:rFonts w:ascii="宋体"/>
                <w:kern w:val="0"/>
              </w:rPr>
            </w:pPr>
          </w:p>
        </w:tc>
        <w:tc>
          <w:tcPr>
            <w:tcW w:w="3402" w:type="dxa"/>
            <w:vAlign w:val="center"/>
          </w:tcPr>
          <w:p>
            <w:pPr>
              <w:adjustRightInd w:val="0"/>
              <w:snapToGrid w:val="0"/>
              <w:spacing w:line="360" w:lineRule="auto"/>
              <w:jc w:val="center"/>
              <w:rPr>
                <w:rFonts w:ascii="宋体"/>
                <w:kern w:val="0"/>
              </w:rPr>
            </w:pPr>
          </w:p>
        </w:tc>
        <w:tc>
          <w:tcPr>
            <w:tcW w:w="812"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3337" w:type="dxa"/>
            <w:vAlign w:val="center"/>
          </w:tcPr>
          <w:p>
            <w:pPr>
              <w:adjustRightInd w:val="0"/>
              <w:snapToGrid w:val="0"/>
              <w:spacing w:line="360" w:lineRule="auto"/>
              <w:jc w:val="center"/>
              <w:rPr>
                <w:rFonts w:ascii="宋体"/>
                <w:kern w:val="0"/>
              </w:rPr>
            </w:pPr>
          </w:p>
        </w:tc>
        <w:tc>
          <w:tcPr>
            <w:tcW w:w="3402" w:type="dxa"/>
            <w:vAlign w:val="center"/>
          </w:tcPr>
          <w:p>
            <w:pPr>
              <w:adjustRightInd w:val="0"/>
              <w:snapToGrid w:val="0"/>
              <w:spacing w:line="360" w:lineRule="auto"/>
              <w:jc w:val="center"/>
              <w:rPr>
                <w:rFonts w:ascii="宋体"/>
                <w:kern w:val="0"/>
              </w:rPr>
            </w:pPr>
          </w:p>
        </w:tc>
        <w:tc>
          <w:tcPr>
            <w:tcW w:w="812"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3337" w:type="dxa"/>
            <w:vAlign w:val="center"/>
          </w:tcPr>
          <w:p>
            <w:pPr>
              <w:adjustRightInd w:val="0"/>
              <w:snapToGrid w:val="0"/>
              <w:spacing w:line="360" w:lineRule="auto"/>
              <w:jc w:val="center"/>
              <w:rPr>
                <w:rFonts w:ascii="宋体"/>
                <w:kern w:val="0"/>
              </w:rPr>
            </w:pPr>
          </w:p>
        </w:tc>
        <w:tc>
          <w:tcPr>
            <w:tcW w:w="3402" w:type="dxa"/>
            <w:vAlign w:val="center"/>
          </w:tcPr>
          <w:p>
            <w:pPr>
              <w:adjustRightInd w:val="0"/>
              <w:snapToGrid w:val="0"/>
              <w:spacing w:line="360" w:lineRule="auto"/>
              <w:jc w:val="center"/>
              <w:rPr>
                <w:rFonts w:ascii="宋体"/>
                <w:kern w:val="0"/>
              </w:rPr>
            </w:pPr>
          </w:p>
        </w:tc>
        <w:tc>
          <w:tcPr>
            <w:tcW w:w="812"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3936" w:type="dxa"/>
            <w:gridSpan w:val="2"/>
            <w:vMerge w:val="restart"/>
            <w:vAlign w:val="center"/>
          </w:tcPr>
          <w:p>
            <w:pPr>
              <w:adjustRightInd w:val="0"/>
              <w:snapToGrid w:val="0"/>
              <w:spacing w:line="360" w:lineRule="auto"/>
              <w:jc w:val="center"/>
              <w:rPr>
                <w:rFonts w:ascii="宋体"/>
                <w:kern w:val="0"/>
              </w:rPr>
            </w:pPr>
            <w:r>
              <w:rPr>
                <w:rFonts w:hint="eastAsia" w:ascii="宋体" w:hAnsi="宋体" w:cs="宋体"/>
                <w:kern w:val="0"/>
              </w:rPr>
              <w:t>最终推荐的中标候选人及其排序</w:t>
            </w:r>
          </w:p>
        </w:tc>
        <w:tc>
          <w:tcPr>
            <w:tcW w:w="5180" w:type="dxa"/>
            <w:gridSpan w:val="3"/>
            <w:vAlign w:val="center"/>
          </w:tcPr>
          <w:p>
            <w:pPr>
              <w:adjustRightInd w:val="0"/>
              <w:snapToGrid w:val="0"/>
              <w:spacing w:line="360" w:lineRule="auto"/>
              <w:jc w:val="left"/>
              <w:rPr>
                <w:rFonts w:ascii="宋体"/>
                <w:kern w:val="0"/>
              </w:rPr>
            </w:pPr>
            <w:r>
              <w:rPr>
                <w:rFonts w:hint="eastAsia" w:ascii="宋体" w:hAnsi="宋体" w:cs="宋体"/>
                <w:kern w:val="0"/>
              </w:rPr>
              <w:t>第一名：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3936" w:type="dxa"/>
            <w:gridSpan w:val="2"/>
            <w:vMerge w:val="continue"/>
            <w:vAlign w:val="center"/>
          </w:tcPr>
          <w:p>
            <w:pPr>
              <w:adjustRightInd w:val="0"/>
              <w:snapToGrid w:val="0"/>
              <w:spacing w:line="360" w:lineRule="auto"/>
              <w:jc w:val="left"/>
              <w:rPr>
                <w:rFonts w:ascii="宋体"/>
                <w:kern w:val="0"/>
              </w:rPr>
            </w:pPr>
          </w:p>
        </w:tc>
        <w:tc>
          <w:tcPr>
            <w:tcW w:w="5180" w:type="dxa"/>
            <w:gridSpan w:val="3"/>
            <w:vAlign w:val="center"/>
          </w:tcPr>
          <w:p>
            <w:pPr>
              <w:adjustRightInd w:val="0"/>
              <w:snapToGrid w:val="0"/>
              <w:spacing w:line="360" w:lineRule="auto"/>
              <w:jc w:val="left"/>
              <w:rPr>
                <w:rFonts w:ascii="宋体"/>
                <w:kern w:val="0"/>
              </w:rPr>
            </w:pPr>
            <w:r>
              <w:rPr>
                <w:rFonts w:hint="eastAsia" w:ascii="宋体" w:hAnsi="宋体" w:cs="宋体"/>
                <w:kern w:val="0"/>
              </w:rPr>
              <w:t>第二名：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3936" w:type="dxa"/>
            <w:gridSpan w:val="2"/>
            <w:vMerge w:val="continue"/>
            <w:vAlign w:val="center"/>
          </w:tcPr>
          <w:p>
            <w:pPr>
              <w:adjustRightInd w:val="0"/>
              <w:snapToGrid w:val="0"/>
              <w:spacing w:line="360" w:lineRule="auto"/>
              <w:jc w:val="left"/>
              <w:rPr>
                <w:rFonts w:ascii="宋体"/>
                <w:kern w:val="0"/>
              </w:rPr>
            </w:pPr>
          </w:p>
        </w:tc>
        <w:tc>
          <w:tcPr>
            <w:tcW w:w="5180" w:type="dxa"/>
            <w:gridSpan w:val="3"/>
            <w:vAlign w:val="center"/>
          </w:tcPr>
          <w:p>
            <w:pPr>
              <w:adjustRightInd w:val="0"/>
              <w:snapToGrid w:val="0"/>
              <w:spacing w:line="360" w:lineRule="auto"/>
              <w:jc w:val="left"/>
              <w:rPr>
                <w:rFonts w:ascii="宋体"/>
                <w:kern w:val="0"/>
              </w:rPr>
            </w:pPr>
            <w:r>
              <w:rPr>
                <w:rFonts w:hint="eastAsia" w:ascii="宋体" w:hAnsi="宋体" w:cs="宋体"/>
                <w:kern w:val="0"/>
              </w:rPr>
              <w:t>第三名：</w:t>
            </w:r>
          </w:p>
        </w:tc>
      </w:tr>
    </w:tbl>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r>
        <w:rPr>
          <w:rFonts w:hint="eastAsia" w:ascii="宋体" w:hAnsi="宋体" w:cs="宋体"/>
          <w:kern w:val="0"/>
        </w:rPr>
        <w:t>招标人代表：</w:t>
      </w:r>
      <w:r>
        <w:rPr>
          <w:rFonts w:hint="eastAsia" w:ascii="宋体" w:hAnsi="宋体" w:cs="宋体"/>
          <w:kern w:val="0"/>
          <w:u w:val="single"/>
        </w:rPr>
        <w:t xml:space="preserve">              </w:t>
      </w:r>
      <w:r>
        <w:rPr>
          <w:rFonts w:ascii="宋体" w:hAnsi="宋体" w:cs="宋体"/>
          <w:kern w:val="0"/>
        </w:rPr>
        <w:t xml:space="preserve">    </w:t>
      </w:r>
      <w:r>
        <w:rPr>
          <w:rFonts w:hint="eastAsia" w:ascii="宋体" w:hAnsi="宋体" w:cs="宋体"/>
          <w:kern w:val="0"/>
        </w:rPr>
        <w:t>记录人：</w:t>
      </w:r>
      <w:r>
        <w:rPr>
          <w:rFonts w:hint="eastAsia" w:ascii="宋体" w:hAnsi="宋体" w:cs="宋体"/>
          <w:kern w:val="0"/>
          <w:u w:val="single"/>
        </w:rPr>
        <w:t xml:space="preserve">             </w:t>
      </w:r>
      <w:r>
        <w:rPr>
          <w:rFonts w:hint="eastAsia" w:ascii="宋体" w:hAnsi="宋体" w:cs="宋体"/>
          <w:kern w:val="0"/>
        </w:rPr>
        <w:t xml:space="preserve">    监督人员：</w:t>
      </w:r>
      <w:r>
        <w:rPr>
          <w:rFonts w:hint="eastAsia" w:ascii="宋体" w:hAnsi="宋体" w:cs="宋体"/>
          <w:kern w:val="0"/>
          <w:u w:val="single"/>
        </w:rPr>
        <w:t xml:space="preserve">             </w:t>
      </w:r>
      <w:r>
        <w:rPr>
          <w:rFonts w:ascii="宋体" w:hAnsi="宋体" w:cs="宋体"/>
          <w:kern w:val="0"/>
          <w:u w:val="single"/>
        </w:rPr>
        <w:t xml:space="preserve">  </w:t>
      </w:r>
    </w:p>
    <w:p>
      <w:pPr>
        <w:wordWrap w:val="0"/>
        <w:adjustRightInd w:val="0"/>
        <w:snapToGrid w:val="0"/>
        <w:spacing w:line="360" w:lineRule="auto"/>
        <w:jc w:val="right"/>
        <w:rPr>
          <w:rFonts w:ascii="宋体"/>
          <w:kern w:val="0"/>
        </w:rPr>
      </w:pPr>
      <w:r>
        <w:rPr>
          <w:rFonts w:ascii="宋体" w:hAnsi="宋体" w:cs="宋体"/>
          <w:kern w:val="0"/>
          <w:u w:val="single"/>
        </w:rPr>
        <w:t xml:space="preserve">     </w:t>
      </w:r>
      <w:r>
        <w:rPr>
          <w:rFonts w:hint="eastAsia" w:ascii="宋体" w:hAnsi="宋体" w:cs="宋体"/>
          <w:kern w:val="0"/>
        </w:rPr>
        <w:t>年</w:t>
      </w:r>
      <w:r>
        <w:rPr>
          <w:rFonts w:ascii="宋体" w:hAnsi="宋体" w:cs="宋体"/>
          <w:kern w:val="0"/>
          <w:u w:val="single"/>
        </w:rPr>
        <w:t xml:space="preserve">    </w:t>
      </w:r>
      <w:r>
        <w:rPr>
          <w:rFonts w:hint="eastAsia" w:ascii="宋体" w:hAnsi="宋体" w:cs="宋体"/>
          <w:kern w:val="0"/>
        </w:rPr>
        <w:t>月</w:t>
      </w:r>
      <w:r>
        <w:rPr>
          <w:rFonts w:ascii="宋体" w:hAnsi="宋体" w:cs="宋体"/>
          <w:kern w:val="0"/>
          <w:u w:val="single"/>
        </w:rPr>
        <w:t xml:space="preserve">    </w:t>
      </w:r>
      <w:r>
        <w:rPr>
          <w:rFonts w:hint="eastAsia" w:ascii="宋体" w:hAnsi="宋体" w:cs="宋体"/>
          <w:kern w:val="0"/>
        </w:rPr>
        <w:t xml:space="preserve">日 </w:t>
      </w:r>
      <w:r>
        <w:rPr>
          <w:rFonts w:ascii="宋体" w:hAnsi="宋体" w:cs="宋体"/>
          <w:kern w:val="0"/>
        </w:rPr>
        <w:t xml:space="preserve">       </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8</w:t>
      </w:r>
      <w:r>
        <w:rPr>
          <w:rFonts w:hint="eastAsia" w:ascii="黑体" w:hAnsi="黑体" w:eastAsia="黑体" w:cs="仿宋_GB2312"/>
          <w:b/>
          <w:bCs/>
          <w:color w:val="000000"/>
          <w:kern w:val="0"/>
          <w:sz w:val="24"/>
          <w:szCs w:val="24"/>
        </w:rPr>
        <w:t>：废标原因汇总表</w:t>
      </w:r>
    </w:p>
    <w:p>
      <w:pPr>
        <w:adjustRightInd w:val="0"/>
        <w:snapToGrid w:val="0"/>
        <w:spacing w:line="360" w:lineRule="auto"/>
        <w:jc w:val="center"/>
        <w:rPr>
          <w:kern w:val="0"/>
          <w:sz w:val="32"/>
          <w:szCs w:val="32"/>
        </w:rPr>
      </w:pPr>
      <w:r>
        <w:rPr>
          <w:rFonts w:hint="eastAsia" w:cs="宋体"/>
          <w:b/>
          <w:bCs/>
          <w:kern w:val="0"/>
          <w:sz w:val="32"/>
          <w:szCs w:val="32"/>
        </w:rPr>
        <w:t>废标原因汇总表</w:t>
      </w:r>
    </w:p>
    <w:p>
      <w:pPr>
        <w:adjustRightInd w:val="0"/>
        <w:snapToGrid w:val="0"/>
        <w:spacing w:line="360" w:lineRule="auto"/>
        <w:jc w:val="left"/>
        <w:rPr>
          <w:rFonts w:ascii="宋体"/>
          <w:kern w:val="0"/>
          <w:sz w:val="10"/>
          <w:szCs w:val="10"/>
        </w:rPr>
      </w:pPr>
      <w:r>
        <w:rPr>
          <w:rFonts w:hint="eastAsia" w:ascii="宋体" w:hAnsi="宋体" w:cs="宋体"/>
          <w:kern w:val="0"/>
        </w:rPr>
        <w:t>工程名称：</w:t>
      </w:r>
      <w:r>
        <w:rPr>
          <w:rFonts w:ascii="宋体" w:hAnsi="宋体" w:cs="宋体"/>
          <w:kern w:val="0"/>
          <w:u w:val="single"/>
        </w:rPr>
        <w:t>__________</w:t>
      </w:r>
      <w:r>
        <w:rPr>
          <w:rFonts w:hint="eastAsia" w:ascii="宋体" w:hAnsi="宋体" w:cs="宋体"/>
          <w:kern w:val="0"/>
          <w:u w:val="single"/>
        </w:rPr>
        <w:t>（项目名称）</w:t>
      </w:r>
      <w:r>
        <w:rPr>
          <w:rFonts w:ascii="宋体" w:hAnsi="宋体" w:cs="宋体"/>
          <w:kern w:val="0"/>
          <w:u w:val="single"/>
        </w:rPr>
        <w:t>_______</w:t>
      </w:r>
      <w:r>
        <w:rPr>
          <w:rFonts w:hint="eastAsia" w:ascii="宋体" w:hAnsi="宋体" w:cs="宋体"/>
          <w:kern w:val="0"/>
        </w:rPr>
        <w:t>标段</w:t>
      </w:r>
    </w:p>
    <w:tbl>
      <w:tblPr>
        <w:tblStyle w:val="37"/>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2000"/>
        <w:gridCol w:w="4870"/>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2000" w:type="dxa"/>
            <w:vAlign w:val="center"/>
          </w:tcPr>
          <w:p>
            <w:pPr>
              <w:adjustRightInd w:val="0"/>
              <w:snapToGrid w:val="0"/>
              <w:spacing w:line="360" w:lineRule="auto"/>
              <w:jc w:val="center"/>
              <w:rPr>
                <w:rFonts w:ascii="宋体"/>
                <w:kern w:val="0"/>
              </w:rPr>
            </w:pPr>
            <w:r>
              <w:rPr>
                <w:rFonts w:hint="eastAsia" w:ascii="宋体" w:hAnsi="宋体" w:cs="宋体"/>
                <w:kern w:val="0"/>
              </w:rPr>
              <w:t>投标人名称</w:t>
            </w:r>
          </w:p>
        </w:tc>
        <w:tc>
          <w:tcPr>
            <w:tcW w:w="4870" w:type="dxa"/>
            <w:vAlign w:val="center"/>
          </w:tcPr>
          <w:p>
            <w:pPr>
              <w:adjustRightInd w:val="0"/>
              <w:snapToGrid w:val="0"/>
              <w:spacing w:line="360" w:lineRule="auto"/>
              <w:jc w:val="center"/>
              <w:rPr>
                <w:rFonts w:ascii="宋体"/>
                <w:kern w:val="0"/>
              </w:rPr>
            </w:pPr>
            <w:r>
              <w:rPr>
                <w:rFonts w:hint="eastAsia" w:ascii="宋体" w:hAnsi="宋体" w:cs="宋体"/>
                <w:kern w:val="0"/>
              </w:rPr>
              <w:t>废标原因（应说明违反条款及具体内容）</w:t>
            </w:r>
          </w:p>
        </w:tc>
        <w:tc>
          <w:tcPr>
            <w:tcW w:w="1034" w:type="dxa"/>
            <w:vAlign w:val="center"/>
          </w:tcPr>
          <w:p>
            <w:pPr>
              <w:adjustRightInd w:val="0"/>
              <w:snapToGrid w:val="0"/>
              <w:spacing w:line="360" w:lineRule="auto"/>
              <w:jc w:val="center"/>
              <w:rPr>
                <w:rFonts w:ascii="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r>
        <w:rPr>
          <w:rFonts w:hint="eastAsia" w:ascii="宋体" w:hAnsi="宋体" w:cs="宋体"/>
          <w:kern w:val="0"/>
        </w:rPr>
        <w:t>招标人代表：</w:t>
      </w:r>
      <w:r>
        <w:rPr>
          <w:rFonts w:hint="eastAsia" w:ascii="宋体" w:hAnsi="宋体" w:cs="宋体"/>
          <w:kern w:val="0"/>
          <w:u w:val="single"/>
        </w:rPr>
        <w:t xml:space="preserve">              </w:t>
      </w:r>
      <w:r>
        <w:rPr>
          <w:rFonts w:ascii="宋体" w:hAnsi="宋体" w:cs="宋体"/>
          <w:kern w:val="0"/>
        </w:rPr>
        <w:t xml:space="preserve">    </w:t>
      </w:r>
      <w:r>
        <w:rPr>
          <w:rFonts w:hint="eastAsia" w:ascii="宋体" w:hAnsi="宋体" w:cs="宋体"/>
          <w:kern w:val="0"/>
        </w:rPr>
        <w:t>记录人：</w:t>
      </w:r>
      <w:r>
        <w:rPr>
          <w:rFonts w:hint="eastAsia" w:ascii="宋体" w:hAnsi="宋体" w:cs="宋体"/>
          <w:kern w:val="0"/>
          <w:u w:val="single"/>
        </w:rPr>
        <w:t xml:space="preserve">             </w:t>
      </w:r>
      <w:r>
        <w:rPr>
          <w:rFonts w:hint="eastAsia" w:ascii="宋体" w:hAnsi="宋体" w:cs="宋体"/>
          <w:kern w:val="0"/>
        </w:rPr>
        <w:t xml:space="preserve">    监督人员：</w:t>
      </w:r>
      <w:r>
        <w:rPr>
          <w:rFonts w:hint="eastAsia" w:ascii="宋体" w:hAnsi="宋体" w:cs="宋体"/>
          <w:kern w:val="0"/>
          <w:u w:val="single"/>
        </w:rPr>
        <w:t xml:space="preserve">             </w:t>
      </w:r>
      <w:r>
        <w:rPr>
          <w:rFonts w:ascii="宋体" w:hAnsi="宋体" w:cs="宋体"/>
          <w:kern w:val="0"/>
          <w:u w:val="single"/>
        </w:rPr>
        <w:t xml:space="preserve">  </w:t>
      </w:r>
    </w:p>
    <w:p>
      <w:pPr>
        <w:wordWrap w:val="0"/>
        <w:adjustRightInd w:val="0"/>
        <w:snapToGrid w:val="0"/>
        <w:spacing w:line="360" w:lineRule="auto"/>
        <w:jc w:val="right"/>
        <w:rPr>
          <w:rFonts w:ascii="宋体"/>
          <w:kern w:val="0"/>
        </w:rPr>
      </w:pPr>
      <w:r>
        <w:rPr>
          <w:rFonts w:ascii="宋体" w:hAnsi="宋体" w:cs="宋体"/>
          <w:kern w:val="0"/>
          <w:u w:val="single"/>
        </w:rPr>
        <w:t xml:space="preserve">    </w:t>
      </w:r>
      <w:r>
        <w:rPr>
          <w:rFonts w:hint="eastAsia" w:ascii="宋体" w:hAnsi="宋体" w:cs="宋体"/>
          <w:kern w:val="0"/>
        </w:rPr>
        <w:t>年</w:t>
      </w:r>
      <w:r>
        <w:rPr>
          <w:rFonts w:ascii="宋体" w:hAnsi="宋体" w:cs="宋体"/>
          <w:kern w:val="0"/>
          <w:u w:val="single"/>
        </w:rPr>
        <w:t xml:space="preserve">    </w:t>
      </w:r>
      <w:r>
        <w:rPr>
          <w:rFonts w:hint="eastAsia" w:ascii="宋体" w:hAnsi="宋体" w:cs="宋体"/>
          <w:kern w:val="0"/>
        </w:rPr>
        <w:t>月</w:t>
      </w:r>
      <w:r>
        <w:rPr>
          <w:rFonts w:ascii="宋体" w:hAnsi="宋体" w:cs="宋体"/>
          <w:kern w:val="0"/>
          <w:u w:val="single"/>
        </w:rPr>
        <w:t xml:space="preserve">    </w:t>
      </w:r>
      <w:r>
        <w:rPr>
          <w:rFonts w:hint="eastAsia" w:ascii="宋体" w:hAnsi="宋体" w:cs="宋体"/>
          <w:kern w:val="0"/>
        </w:rPr>
        <w:t xml:space="preserve">日 </w:t>
      </w:r>
      <w:r>
        <w:rPr>
          <w:rFonts w:ascii="宋体" w:hAnsi="宋体" w:cs="宋体"/>
          <w:kern w:val="0"/>
        </w:rPr>
        <w:t xml:space="preserve">       </w:t>
      </w:r>
    </w:p>
    <w:p>
      <w:pPr>
        <w:spacing w:line="360" w:lineRule="auto"/>
        <w:jc w:val="center"/>
        <w:rPr>
          <w:rFonts w:ascii="黑体" w:hAnsi="黑体" w:eastAsia="黑体" w:cs="仿宋_GB2312"/>
          <w:b/>
          <w:bCs/>
          <w:color w:val="000000"/>
          <w:kern w:val="44"/>
          <w:sz w:val="36"/>
          <w:szCs w:val="36"/>
        </w:rPr>
      </w:pPr>
      <w:r>
        <w:br w:type="page"/>
      </w:r>
      <w:bookmarkEnd w:id="33"/>
      <w:bookmarkEnd w:id="34"/>
      <w:bookmarkEnd w:id="35"/>
      <w:bookmarkEnd w:id="36"/>
      <w:bookmarkEnd w:id="37"/>
      <w:bookmarkEnd w:id="38"/>
      <w:bookmarkStart w:id="39" w:name="_Toc185047512"/>
      <w:bookmarkStart w:id="40" w:name="_Toc491162069"/>
      <w:bookmarkStart w:id="41" w:name="_Toc13360"/>
      <w:bookmarkStart w:id="42" w:name="_Toc13914"/>
      <w:bookmarkStart w:id="43" w:name="_Toc2875"/>
    </w:p>
    <w:p>
      <w:pPr>
        <w:jc w:val="center"/>
        <w:rPr>
          <w:rFonts w:ascii="黑体" w:hAnsi="黑体" w:eastAsia="黑体" w:cs="仿宋_GB2312"/>
          <w:b/>
          <w:bCs/>
          <w:color w:val="000000"/>
          <w:kern w:val="44"/>
          <w:sz w:val="36"/>
          <w:szCs w:val="36"/>
        </w:rPr>
      </w:pPr>
      <w:r>
        <w:rPr>
          <w:rFonts w:hint="eastAsia" w:ascii="黑体" w:hAnsi="黑体" w:eastAsia="黑体" w:cs="仿宋_GB2312"/>
          <w:b/>
          <w:bCs/>
          <w:color w:val="000000"/>
          <w:kern w:val="44"/>
          <w:sz w:val="36"/>
          <w:szCs w:val="36"/>
        </w:rPr>
        <w:t>第三章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投标文件格式</w:t>
      </w:r>
      <w:bookmarkEnd w:id="39"/>
      <w:bookmarkEnd w:id="40"/>
      <w:bookmarkEnd w:id="41"/>
      <w:bookmarkEnd w:id="42"/>
      <w:bookmarkEnd w:id="43"/>
    </w:p>
    <w:p>
      <w:pPr>
        <w:rPr>
          <w:rFonts w:ascii="仿宋_GB2312" w:eastAsia="仿宋_GB2312"/>
          <w:color w:val="000000"/>
        </w:rPr>
      </w:pPr>
    </w:p>
    <w:p>
      <w:pPr>
        <w:spacing w:line="360" w:lineRule="auto"/>
        <w:jc w:val="center"/>
        <w:rPr>
          <w:rFonts w:ascii="仿宋_GB2312" w:hAnsi="宋体" w:eastAsia="仿宋_GB2312"/>
          <w:color w:val="000000"/>
          <w:sz w:val="72"/>
          <w:szCs w:val="72"/>
        </w:rPr>
      </w:pPr>
      <w:r>
        <w:rPr>
          <w:rFonts w:ascii="仿宋_GB2312" w:hAnsi="宋体" w:eastAsia="仿宋_GB2312" w:cs="仿宋_GB2312"/>
          <w:b/>
          <w:bCs/>
          <w:color w:val="000000"/>
          <w:sz w:val="32"/>
          <w:szCs w:val="32"/>
          <w:u w:val="single"/>
        </w:rPr>
        <w:t xml:space="preserve">             </w:t>
      </w:r>
      <w:r>
        <w:rPr>
          <w:rFonts w:hint="eastAsia" w:ascii="仿宋_GB2312" w:hAnsi="宋体" w:eastAsia="仿宋_GB2312" w:cs="仿宋_GB2312"/>
          <w:b/>
          <w:bCs/>
          <w:color w:val="000000"/>
          <w:sz w:val="32"/>
          <w:szCs w:val="32"/>
          <w:u w:val="single"/>
        </w:rPr>
        <w:t>（项目名称）</w:t>
      </w:r>
      <w:r>
        <w:rPr>
          <w:rFonts w:ascii="仿宋_GB2312" w:hAnsi="宋体" w:eastAsia="仿宋_GB2312" w:cs="仿宋_GB2312"/>
          <w:b/>
          <w:bCs/>
          <w:color w:val="000000"/>
          <w:sz w:val="32"/>
          <w:szCs w:val="32"/>
          <w:u w:val="single"/>
        </w:rPr>
        <w:t xml:space="preserve">                </w:t>
      </w:r>
      <w:r>
        <w:rPr>
          <w:rFonts w:hint="eastAsia" w:ascii="仿宋_GB2312" w:hAnsi="宋体" w:eastAsia="仿宋_GB2312" w:cs="仿宋_GB2312"/>
          <w:b/>
          <w:bCs/>
          <w:color w:val="000000"/>
          <w:sz w:val="32"/>
          <w:szCs w:val="32"/>
        </w:rPr>
        <w:t>标段招标</w:t>
      </w:r>
    </w:p>
    <w:p>
      <w:pPr>
        <w:spacing w:line="360" w:lineRule="auto"/>
        <w:ind w:left="2940"/>
        <w:rPr>
          <w:rFonts w:ascii="仿宋_GB2312" w:hAnsi="宋体" w:eastAsia="仿宋_GB2312"/>
          <w:color w:val="000000"/>
          <w:sz w:val="72"/>
          <w:szCs w:val="72"/>
        </w:rPr>
      </w:pPr>
    </w:p>
    <w:p>
      <w:pPr>
        <w:spacing w:line="360" w:lineRule="auto"/>
        <w:jc w:val="center"/>
        <w:rPr>
          <w:rFonts w:ascii="仿宋_GB2312" w:hAnsi="宋体" w:eastAsia="仿宋_GB2312"/>
          <w:color w:val="000000"/>
          <w:sz w:val="72"/>
          <w:szCs w:val="72"/>
        </w:rPr>
      </w:pPr>
      <w:r>
        <w:rPr>
          <w:rFonts w:hint="eastAsia" w:ascii="仿宋_GB2312" w:hAnsi="宋体" w:eastAsia="仿宋_GB2312" w:cs="仿宋_GB2312"/>
          <w:color w:val="000000"/>
          <w:sz w:val="72"/>
          <w:szCs w:val="72"/>
        </w:rPr>
        <w:t>投</w:t>
      </w:r>
      <w:r>
        <w:rPr>
          <w:rFonts w:ascii="仿宋_GB2312" w:hAnsi="宋体" w:eastAsia="仿宋_GB2312" w:cs="仿宋_GB2312"/>
          <w:color w:val="000000"/>
          <w:sz w:val="72"/>
          <w:szCs w:val="72"/>
        </w:rPr>
        <w:t xml:space="preserve"> </w:t>
      </w:r>
      <w:r>
        <w:rPr>
          <w:rFonts w:hint="eastAsia" w:ascii="仿宋_GB2312" w:hAnsi="宋体" w:eastAsia="仿宋_GB2312" w:cs="仿宋_GB2312"/>
          <w:color w:val="000000"/>
          <w:sz w:val="72"/>
          <w:szCs w:val="72"/>
        </w:rPr>
        <w:t>标</w:t>
      </w:r>
      <w:r>
        <w:rPr>
          <w:rFonts w:ascii="仿宋_GB2312" w:hAnsi="宋体" w:eastAsia="仿宋_GB2312" w:cs="仿宋_GB2312"/>
          <w:color w:val="000000"/>
          <w:sz w:val="72"/>
          <w:szCs w:val="72"/>
        </w:rPr>
        <w:t xml:space="preserve"> </w:t>
      </w:r>
      <w:r>
        <w:rPr>
          <w:rFonts w:hint="eastAsia" w:ascii="仿宋_GB2312" w:hAnsi="宋体" w:eastAsia="仿宋_GB2312" w:cs="仿宋_GB2312"/>
          <w:color w:val="000000"/>
          <w:sz w:val="72"/>
          <w:szCs w:val="72"/>
        </w:rPr>
        <w:t>文</w:t>
      </w:r>
      <w:r>
        <w:rPr>
          <w:rFonts w:ascii="仿宋_GB2312" w:hAnsi="宋体" w:eastAsia="仿宋_GB2312" w:cs="仿宋_GB2312"/>
          <w:color w:val="000000"/>
          <w:sz w:val="72"/>
          <w:szCs w:val="72"/>
        </w:rPr>
        <w:t xml:space="preserve"> </w:t>
      </w:r>
      <w:r>
        <w:rPr>
          <w:rFonts w:hint="eastAsia" w:ascii="仿宋_GB2312" w:hAnsi="宋体" w:eastAsia="仿宋_GB2312" w:cs="仿宋_GB2312"/>
          <w:color w:val="000000"/>
          <w:sz w:val="72"/>
          <w:szCs w:val="72"/>
        </w:rPr>
        <w:t>件</w:t>
      </w: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jc w:val="center"/>
        <w:rPr>
          <w:rFonts w:ascii="仿宋_GB2312" w:hAnsi="宋体" w:eastAsia="仿宋_GB2312"/>
          <w:b/>
          <w:bCs/>
          <w:color w:val="000000"/>
          <w:sz w:val="28"/>
          <w:szCs w:val="28"/>
        </w:rPr>
      </w:pPr>
      <w:r>
        <w:rPr>
          <w:rFonts w:hint="eastAsia" w:ascii="仿宋_GB2312" w:hAnsi="宋体" w:eastAsia="仿宋_GB2312" w:cs="仿宋_GB2312"/>
          <w:b/>
          <w:bCs/>
          <w:color w:val="000000"/>
          <w:sz w:val="28"/>
          <w:szCs w:val="28"/>
        </w:rPr>
        <w:t>投标人：</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（盖单位章）</w:t>
      </w:r>
    </w:p>
    <w:p>
      <w:pPr>
        <w:spacing w:line="360" w:lineRule="auto"/>
        <w:ind w:firstLine="1405" w:firstLineChars="500"/>
        <w:rPr>
          <w:rFonts w:ascii="仿宋_GB2312" w:hAnsi="宋体" w:eastAsia="仿宋_GB2312"/>
          <w:b/>
          <w:bCs/>
          <w:color w:val="000000"/>
          <w:sz w:val="28"/>
          <w:szCs w:val="28"/>
        </w:rPr>
      </w:pPr>
    </w:p>
    <w:p>
      <w:pPr>
        <w:spacing w:line="360" w:lineRule="auto"/>
        <w:ind w:firstLine="1405" w:firstLineChars="500"/>
        <w:rPr>
          <w:rFonts w:ascii="仿宋_GB2312" w:hAnsi="宋体" w:eastAsia="仿宋_GB2312"/>
          <w:b/>
          <w:bCs/>
          <w:color w:val="000000"/>
          <w:sz w:val="28"/>
          <w:szCs w:val="28"/>
        </w:rPr>
      </w:pPr>
    </w:p>
    <w:p>
      <w:pPr>
        <w:spacing w:line="360" w:lineRule="auto"/>
        <w:ind w:firstLine="1405" w:firstLineChars="500"/>
        <w:rPr>
          <w:rFonts w:ascii="仿宋_GB2312" w:hAnsi="宋体" w:eastAsia="仿宋_GB2312"/>
          <w:b/>
          <w:bCs/>
          <w:color w:val="000000"/>
          <w:sz w:val="28"/>
          <w:szCs w:val="28"/>
        </w:rPr>
      </w:pPr>
      <w:r>
        <w:rPr>
          <w:rFonts w:hint="eastAsia" w:ascii="仿宋_GB2312" w:hAnsi="宋体" w:eastAsia="仿宋_GB2312" w:cs="仿宋_GB2312"/>
          <w:b/>
          <w:bCs/>
          <w:color w:val="000000"/>
          <w:sz w:val="28"/>
          <w:szCs w:val="28"/>
        </w:rPr>
        <w:t>法定代表人或其委托代理人：</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（签字）</w:t>
      </w:r>
    </w:p>
    <w:p>
      <w:pPr>
        <w:spacing w:line="360" w:lineRule="auto"/>
        <w:jc w:val="center"/>
        <w:rPr>
          <w:rFonts w:ascii="仿宋_GB2312" w:hAnsi="宋体" w:eastAsia="仿宋_GB2312"/>
          <w:b/>
          <w:bCs/>
          <w:color w:val="000000"/>
          <w:u w:val="single"/>
        </w:rPr>
      </w:pPr>
    </w:p>
    <w:p>
      <w:pPr>
        <w:spacing w:line="360" w:lineRule="auto"/>
        <w:jc w:val="center"/>
        <w:rPr>
          <w:rFonts w:ascii="仿宋_GB2312" w:hAnsi="宋体" w:eastAsia="仿宋_GB2312"/>
          <w:b/>
          <w:bCs/>
          <w:color w:val="000000"/>
          <w:u w:val="single"/>
        </w:rPr>
      </w:pPr>
    </w:p>
    <w:p>
      <w:pPr>
        <w:spacing w:line="360" w:lineRule="auto"/>
        <w:jc w:val="center"/>
        <w:rPr>
          <w:rFonts w:ascii="仿宋_GB2312" w:hAnsi="宋体" w:eastAsia="仿宋_GB2312"/>
          <w:b/>
          <w:bCs/>
          <w:color w:val="000000"/>
        </w:rPr>
        <w:sectPr>
          <w:footerReference r:id="rId7" w:type="first"/>
          <w:endnotePr>
            <w:numFmt w:val="decimal"/>
          </w:endnotePr>
          <w:pgSz w:w="11907" w:h="16840"/>
          <w:pgMar w:top="2098" w:right="1418" w:bottom="1814" w:left="1588" w:header="851" w:footer="1418" w:gutter="0"/>
          <w:cols w:space="720" w:num="1"/>
          <w:docGrid w:linePitch="592" w:charSpace="-620"/>
        </w:sectPr>
      </w:pPr>
      <w:r>
        <w:rPr>
          <w:rFonts w:ascii="仿宋_GB2312" w:hAnsi="宋体" w:eastAsia="仿宋_GB2312" w:cs="仿宋_GB2312"/>
          <w:b/>
          <w:bCs/>
          <w:color w:val="000000"/>
          <w:u w:val="single"/>
        </w:rPr>
        <w:t xml:space="preserve">         </w:t>
      </w:r>
      <w:r>
        <w:rPr>
          <w:rFonts w:hint="eastAsia" w:ascii="仿宋_GB2312" w:hAnsi="宋体" w:eastAsia="仿宋_GB2312" w:cs="仿宋_GB2312"/>
          <w:b/>
          <w:bCs/>
          <w:color w:val="000000"/>
          <w:sz w:val="28"/>
          <w:szCs w:val="28"/>
        </w:rPr>
        <w:t>年</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月</w:t>
      </w:r>
      <w:r>
        <w:rPr>
          <w:rFonts w:ascii="仿宋_GB2312" w:hAnsi="宋体" w:eastAsia="仿宋_GB2312" w:cs="仿宋_GB2312"/>
          <w:b/>
          <w:bCs/>
          <w:color w:val="000000"/>
          <w:sz w:val="28"/>
          <w:szCs w:val="28"/>
          <w:u w:val="single"/>
        </w:rPr>
        <w:t xml:space="preserve">     </w:t>
      </w:r>
      <w:r>
        <w:rPr>
          <w:rFonts w:hint="eastAsia" w:ascii="仿宋_GB2312" w:hAnsi="宋体" w:eastAsia="仿宋_GB2312" w:cs="仿宋_GB2312"/>
          <w:b/>
          <w:bCs/>
          <w:color w:val="000000"/>
          <w:sz w:val="28"/>
          <w:szCs w:val="28"/>
        </w:rPr>
        <w:t>日</w:t>
      </w:r>
    </w:p>
    <w:p>
      <w:pPr>
        <w:pStyle w:val="4"/>
        <w:spacing w:line="240" w:lineRule="auto"/>
        <w:rPr>
          <w:rFonts w:ascii="仿宋_GB2312" w:hAnsi="宋体" w:eastAsia="仿宋_GB2312"/>
          <w:color w:val="000000"/>
          <w:sz w:val="28"/>
          <w:szCs w:val="28"/>
        </w:rPr>
      </w:pPr>
      <w:bookmarkStart w:id="44" w:name="_Toc225045558"/>
      <w:bookmarkStart w:id="45" w:name="_Toc185047513"/>
    </w:p>
    <w:p>
      <w:pPr>
        <w:spacing w:line="360" w:lineRule="auto"/>
        <w:jc w:val="center"/>
        <w:rPr>
          <w:rFonts w:ascii="仿宋_GB2312" w:hAnsi="宋体" w:eastAsia="仿宋_GB2312" w:cs="仿宋_GB2312"/>
          <w:b/>
          <w:bCs/>
          <w:color w:val="000000"/>
          <w:sz w:val="36"/>
          <w:szCs w:val="36"/>
        </w:rPr>
      </w:pPr>
      <w:bookmarkStart w:id="46" w:name="_Toc19695"/>
      <w:bookmarkStart w:id="47" w:name="_Toc270862427"/>
      <w:r>
        <w:rPr>
          <w:rFonts w:hint="eastAsia" w:ascii="仿宋_GB2312" w:hAnsi="宋体" w:eastAsia="仿宋_GB2312" w:cs="仿宋_GB2312"/>
          <w:b/>
          <w:bCs/>
          <w:color w:val="000000"/>
          <w:sz w:val="36"/>
          <w:szCs w:val="36"/>
        </w:rPr>
        <w:t>目</w:t>
      </w:r>
      <w:r>
        <w:rPr>
          <w:rFonts w:ascii="仿宋_GB2312" w:hAnsi="宋体" w:eastAsia="仿宋_GB2312" w:cs="仿宋_GB2312"/>
          <w:b/>
          <w:bCs/>
          <w:color w:val="000000"/>
          <w:sz w:val="36"/>
          <w:szCs w:val="36"/>
        </w:rPr>
        <w:t xml:space="preserve">  </w:t>
      </w:r>
      <w:r>
        <w:rPr>
          <w:rFonts w:hint="eastAsia" w:ascii="仿宋_GB2312" w:hAnsi="宋体" w:eastAsia="仿宋_GB2312" w:cs="仿宋_GB2312"/>
          <w:b/>
          <w:bCs/>
          <w:color w:val="000000"/>
          <w:sz w:val="36"/>
          <w:szCs w:val="36"/>
        </w:rPr>
        <w:t>录</w:t>
      </w:r>
      <w:bookmarkEnd w:id="44"/>
      <w:bookmarkEnd w:id="45"/>
      <w:bookmarkEnd w:id="46"/>
      <w:bookmarkEnd w:id="47"/>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一、法定代表人身份证明……………………………………………………（</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二、授权委托书………………………………………………………………（</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三、资格审查资料……………………………………………………………（</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spacing w:line="600" w:lineRule="auto"/>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四、其他材料…………………………………………………………………（</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w:t>
      </w:r>
    </w:p>
    <w:p>
      <w:pPr>
        <w:ind w:firstLine="480" w:firstLineChars="200"/>
        <w:rPr>
          <w:rFonts w:ascii="仿宋_GB2312" w:hAnsi="宋体" w:eastAsia="仿宋_GB2312"/>
          <w:color w:val="000000"/>
          <w:sz w:val="24"/>
          <w:szCs w:val="24"/>
        </w:rPr>
      </w:pPr>
    </w:p>
    <w:p>
      <w:pPr>
        <w:spacing w:line="360" w:lineRule="auto"/>
        <w:ind w:firstLine="480" w:firstLineChars="200"/>
        <w:rPr>
          <w:rFonts w:ascii="仿宋_GB2312" w:hAnsi="宋体" w:eastAsia="仿宋_GB2312"/>
          <w:color w:val="000000"/>
          <w:sz w:val="24"/>
          <w:szCs w:val="24"/>
        </w:rPr>
      </w:pPr>
    </w:p>
    <w:p>
      <w:pPr>
        <w:spacing w:line="40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注：（</w:t>
      </w: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）内应标注每部分的起始页码。</w:t>
      </w:r>
    </w:p>
    <w:p>
      <w:pPr>
        <w:spacing w:line="400" w:lineRule="exact"/>
        <w:ind w:firstLine="480" w:firstLineChars="200"/>
        <w:rPr>
          <w:rFonts w:ascii="仿宋_GB2312" w:hAnsi="宋体" w:eastAsia="仿宋_GB2312" w:cs="仿宋_GB2312"/>
          <w:color w:val="000000"/>
          <w:sz w:val="24"/>
          <w:szCs w:val="24"/>
        </w:rPr>
      </w:pPr>
      <w:r>
        <w:rPr>
          <w:rFonts w:ascii="仿宋_GB2312" w:hAnsi="宋体" w:eastAsia="仿宋_GB2312" w:cs="仿宋_GB2312"/>
          <w:color w:val="000000"/>
          <w:sz w:val="24"/>
          <w:szCs w:val="24"/>
        </w:rPr>
        <w:t xml:space="preserve">    </w:t>
      </w:r>
    </w:p>
    <w:p>
      <w:pPr>
        <w:spacing w:line="360" w:lineRule="auto"/>
        <w:ind w:firstLine="480" w:firstLineChars="200"/>
        <w:rPr>
          <w:rFonts w:ascii="仿宋_GB2312" w:hAnsi="宋体" w:eastAsia="仿宋_GB2312"/>
          <w:color w:val="000000"/>
          <w:sz w:val="24"/>
          <w:szCs w:val="24"/>
        </w:rPr>
        <w:sectPr>
          <w:endnotePr>
            <w:numFmt w:val="decimal"/>
          </w:endnotePr>
          <w:pgSz w:w="11907" w:h="16840"/>
          <w:pgMar w:top="2098" w:right="1418" w:bottom="1814"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48" w:name="_Toc30787"/>
      <w:bookmarkStart w:id="49" w:name="_Toc185047517"/>
      <w:bookmarkStart w:id="50" w:name="_Toc225045560"/>
      <w:bookmarkStart w:id="51" w:name="_Toc270862429"/>
      <w:r>
        <w:rPr>
          <w:rFonts w:hint="eastAsia" w:ascii="黑体" w:hAnsi="黑体" w:eastAsia="黑体" w:cs="仿宋_GB2312"/>
          <w:b w:val="0"/>
          <w:bCs w:val="0"/>
          <w:color w:val="000000"/>
          <w:sz w:val="28"/>
          <w:szCs w:val="28"/>
        </w:rPr>
        <w:t>一、法定代表人身份证明</w:t>
      </w:r>
      <w:bookmarkEnd w:id="48"/>
      <w:bookmarkEnd w:id="49"/>
      <w:bookmarkEnd w:id="50"/>
      <w:bookmarkEnd w:id="51"/>
    </w:p>
    <w:p>
      <w:pPr>
        <w:spacing w:line="460" w:lineRule="exact"/>
        <w:ind w:firstLine="420" w:firstLineChars="200"/>
        <w:rPr>
          <w:rFonts w:ascii="仿宋_GB2312" w:hAnsi="宋体" w:eastAsia="仿宋_GB2312"/>
          <w:color w:val="000000"/>
        </w:rPr>
      </w:pP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投标人名称：</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单位性质：</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地址：</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成立时间：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p>
    <w:p>
      <w:pPr>
        <w:spacing w:line="440" w:lineRule="exact"/>
        <w:ind w:firstLine="480" w:firstLineChars="200"/>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经营期限：</w:t>
      </w:r>
      <w:r>
        <w:rPr>
          <w:rFonts w:ascii="仿宋_GB2312" w:hAnsi="宋体" w:eastAsia="仿宋_GB2312" w:cs="仿宋_GB2312"/>
          <w:color w:val="000000"/>
          <w:sz w:val="24"/>
          <w:szCs w:val="24"/>
          <w:u w:val="single"/>
        </w:rPr>
        <w:t xml:space="preserve">                                </w:t>
      </w:r>
      <w:r>
        <w:rPr>
          <w:rFonts w:ascii="仿宋_GB2312" w:hAnsi="宋体" w:eastAsia="仿宋_GB2312" w:cs="仿宋_GB2312"/>
          <w:color w:val="000000"/>
          <w:sz w:val="24"/>
          <w:szCs w:val="24"/>
        </w:rPr>
        <w:t xml:space="preserve"> </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姓名：</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系</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（投标人名称）</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的法定代表人。（职务：</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u w:val="single"/>
        </w:rPr>
        <w:t>　</w:t>
      </w:r>
      <w:r>
        <w:rPr>
          <w:rFonts w:hint="eastAsia" w:ascii="仿宋_GB2312" w:hAnsi="宋体" w:eastAsia="仿宋_GB2312" w:cs="仿宋_GB2312"/>
          <w:color w:val="000000"/>
          <w:sz w:val="24"/>
          <w:szCs w:val="24"/>
        </w:rPr>
        <w:t>电话</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w:t>
      </w:r>
    </w:p>
    <w:p>
      <w:pPr>
        <w:spacing w:line="440" w:lineRule="exact"/>
        <w:ind w:firstLine="470" w:firstLineChars="196"/>
        <w:rPr>
          <w:rFonts w:ascii="仿宋_GB2312" w:hAnsi="宋体" w:eastAsia="仿宋_GB2312" w:cs="仿宋_GB2312"/>
          <w:color w:val="000000"/>
          <w:sz w:val="24"/>
          <w:szCs w:val="24"/>
        </w:rPr>
      </w:pPr>
    </w:p>
    <w:p>
      <w:pPr>
        <w:spacing w:line="440" w:lineRule="exact"/>
        <w:ind w:firstLine="470" w:firstLineChars="196"/>
        <w:rPr>
          <w:rFonts w:ascii="仿宋_GB2312" w:hAnsi="宋体" w:eastAsia="仿宋_GB2312" w:cs="仿宋_GB2312"/>
          <w:color w:val="000000"/>
          <w:sz w:val="24"/>
          <w:szCs w:val="24"/>
        </w:rPr>
      </w:pPr>
      <w:r>
        <w:rPr>
          <w:rFonts w:hint="eastAsia" w:ascii="仿宋_GB2312" w:hAnsi="宋体" w:eastAsia="仿宋_GB2312" w:cs="仿宋_GB2312"/>
          <w:color w:val="000000"/>
          <w:sz w:val="24"/>
          <w:szCs w:val="24"/>
        </w:rPr>
        <w:t>特此证明。</w:t>
      </w:r>
    </w:p>
    <w:p>
      <w:pPr>
        <w:spacing w:line="440" w:lineRule="exact"/>
        <w:ind w:firstLine="480" w:firstLineChars="200"/>
        <w:rPr>
          <w:rFonts w:ascii="仿宋_GB2312" w:hAnsi="宋体" w:eastAsia="仿宋_GB2312"/>
          <w:color w:val="000000"/>
          <w:sz w:val="24"/>
          <w:szCs w:val="24"/>
        </w:rPr>
      </w:pP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附：法定代表人身份证复印件</w:t>
      </w:r>
    </w:p>
    <w:p>
      <w:pPr>
        <w:spacing w:line="440" w:lineRule="exact"/>
        <w:ind w:firstLine="480" w:firstLineChars="200"/>
        <w:rPr>
          <w:rFonts w:ascii="仿宋_GB2312" w:hAnsi="宋体" w:eastAsia="仿宋_GB2312"/>
          <w:color w:val="000000"/>
          <w:sz w:val="24"/>
          <w:szCs w:val="24"/>
        </w:rPr>
      </w:pPr>
    </w:p>
    <w:p>
      <w:pPr>
        <w:spacing w:line="440" w:lineRule="exact"/>
        <w:ind w:firstLine="480" w:firstLineChars="200"/>
        <w:rPr>
          <w:rFonts w:ascii="仿宋_GB2312" w:hAnsi="宋体" w:eastAsia="仿宋_GB2312"/>
          <w:color w:val="000000"/>
          <w:sz w:val="24"/>
          <w:szCs w:val="24"/>
        </w:rPr>
      </w:pPr>
    </w:p>
    <w:p>
      <w:pPr>
        <w:spacing w:line="440" w:lineRule="exact"/>
        <w:ind w:right="-30"/>
        <w:jc w:val="right"/>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（盖单位公章）</w:t>
      </w:r>
    </w:p>
    <w:p>
      <w:pPr>
        <w:spacing w:line="440" w:lineRule="exact"/>
        <w:ind w:firstLine="5160" w:firstLineChars="2150"/>
        <w:rPr>
          <w:rFonts w:ascii="仿宋_GB2312" w:hAnsi="宋体" w:eastAsia="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tabs>
          <w:tab w:val="left" w:pos="6510"/>
        </w:tabs>
        <w:spacing w:line="440" w:lineRule="exact"/>
        <w:rPr>
          <w:rFonts w:ascii="仿宋_GB2312" w:hAnsi="宋体" w:eastAsia="仿宋_GB2312"/>
          <w:color w:val="000000"/>
          <w:sz w:val="24"/>
          <w:szCs w:val="24"/>
        </w:rPr>
      </w:pPr>
      <w:r>
        <w:rPr>
          <w:rFonts w:hint="eastAsia" w:ascii="仿宋_GB2312" w:hAnsi="宋体" w:eastAsia="仿宋_GB2312" w:cs="仿宋_GB2312"/>
          <w:color w:val="000000"/>
          <w:sz w:val="24"/>
          <w:szCs w:val="24"/>
        </w:rPr>
        <w:t>注：⑴法定代表人亲自投标而不委托代理人投标适用。</w:t>
      </w:r>
    </w:p>
    <w:p>
      <w:pPr>
        <w:spacing w:line="440" w:lineRule="exact"/>
        <w:ind w:firstLine="420"/>
        <w:rPr>
          <w:rFonts w:ascii="仿宋_GB2312" w:hAnsi="宋体" w:eastAsia="仿宋_GB2312"/>
          <w:color w:val="000000"/>
          <w:sz w:val="24"/>
          <w:szCs w:val="24"/>
        </w:rPr>
      </w:pPr>
      <w:r>
        <w:rPr>
          <w:rFonts w:hint="eastAsia" w:ascii="仿宋_GB2312" w:hAnsi="宋体" w:eastAsia="仿宋_GB2312" w:cs="仿宋_GB2312"/>
          <w:color w:val="000000"/>
          <w:sz w:val="24"/>
          <w:szCs w:val="24"/>
        </w:rPr>
        <w:t>⑵法定代表人在递交投标文件时，应携带投标人企业法人营业执照副本原件、法定代表人身份证原件备查。</w:t>
      </w:r>
    </w:p>
    <w:p>
      <w:pPr>
        <w:spacing w:line="440" w:lineRule="exact"/>
        <w:ind w:firstLine="420"/>
        <w:rPr>
          <w:rFonts w:ascii="仿宋_GB2312" w:hAnsi="宋体" w:eastAsia="仿宋_GB2312"/>
          <w:color w:val="000000"/>
          <w:sz w:val="24"/>
          <w:szCs w:val="24"/>
        </w:rPr>
      </w:pPr>
      <w:r>
        <w:rPr>
          <w:rFonts w:hint="eastAsia" w:ascii="仿宋_GB2312" w:hAnsi="宋体" w:eastAsia="仿宋_GB2312" w:cs="仿宋_GB2312"/>
          <w:color w:val="000000"/>
          <w:sz w:val="24"/>
          <w:szCs w:val="24"/>
        </w:rPr>
        <w:t>⑶法定代表人提供的证件、证明不齐或不符合要求的，投标文件不予接收。</w:t>
      </w:r>
    </w:p>
    <w:p>
      <w:pPr>
        <w:spacing w:line="440" w:lineRule="exact"/>
        <w:ind w:firstLine="480" w:firstLineChars="200"/>
        <w:rPr>
          <w:rFonts w:ascii="仿宋_GB2312" w:hAnsi="宋体" w:eastAsia="仿宋_GB2312"/>
          <w:color w:val="000000"/>
          <w:sz w:val="24"/>
          <w:szCs w:val="24"/>
        </w:rPr>
        <w:sectPr>
          <w:endnotePr>
            <w:numFmt w:val="decimal"/>
          </w:endnotePr>
          <w:pgSz w:w="11907" w:h="16840"/>
          <w:pgMar w:top="2098" w:right="1418" w:bottom="1814"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52" w:name="_Toc270862430"/>
      <w:bookmarkStart w:id="53" w:name="_Toc3776"/>
      <w:bookmarkStart w:id="54" w:name="_Toc225045561"/>
      <w:bookmarkStart w:id="55" w:name="_Toc185047518"/>
      <w:r>
        <w:rPr>
          <w:rFonts w:hint="eastAsia" w:ascii="黑体" w:hAnsi="黑体" w:eastAsia="黑体" w:cs="仿宋_GB2312"/>
          <w:b w:val="0"/>
          <w:bCs w:val="0"/>
          <w:color w:val="000000"/>
          <w:sz w:val="28"/>
          <w:szCs w:val="28"/>
        </w:rPr>
        <w:t>二、授权委托书</w:t>
      </w:r>
      <w:bookmarkEnd w:id="52"/>
      <w:bookmarkEnd w:id="53"/>
      <w:bookmarkEnd w:id="54"/>
      <w:bookmarkEnd w:id="55"/>
    </w:p>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本人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（姓名）系</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（投标人名称）的法定代表人，现委托本单位人员</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（姓名）为我方代理人。代理人根据授权，以我方名义签署、澄清、说明、补正、递交、撤回、修改</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（项目名称）</w:t>
      </w:r>
      <w:r>
        <w:rPr>
          <w:rFonts w:ascii="仿宋_GB2312" w:hAnsi="宋体" w:eastAsia="仿宋_GB2312" w:cs="仿宋_GB2312"/>
          <w:b/>
          <w:bCs/>
          <w:color w:val="000000"/>
          <w:sz w:val="24"/>
          <w:szCs w:val="24"/>
          <w:u w:val="single"/>
        </w:rPr>
        <w:t xml:space="preserve">     </w:t>
      </w:r>
      <w:r>
        <w:rPr>
          <w:rFonts w:hint="eastAsia" w:ascii="仿宋_GB2312" w:hAnsi="宋体" w:eastAsia="仿宋_GB2312" w:cs="仿宋_GB2312"/>
          <w:color w:val="000000"/>
          <w:sz w:val="24"/>
          <w:szCs w:val="24"/>
        </w:rPr>
        <w:t>标段投标文件、签订合同和处理有关事宜（向有关行政监督部门投诉另行授权），其法律后果由我方承担。</w:t>
      </w:r>
    </w:p>
    <w:p>
      <w:pPr>
        <w:spacing w:line="440" w:lineRule="exact"/>
        <w:ind w:firstLine="480" w:firstLineChars="200"/>
        <w:rPr>
          <w:rFonts w:ascii="仿宋_GB2312" w:hAnsi="宋体" w:eastAsia="仿宋_GB2312"/>
          <w:color w:val="000000"/>
          <w:sz w:val="24"/>
          <w:szCs w:val="24"/>
          <w:u w:val="single"/>
        </w:rPr>
      </w:pPr>
      <w:r>
        <w:rPr>
          <w:rFonts w:hint="eastAsia" w:ascii="仿宋_GB2312" w:hAnsi="宋体" w:eastAsia="仿宋_GB2312" w:cs="仿宋_GB2312"/>
          <w:color w:val="000000"/>
          <w:sz w:val="24"/>
          <w:szCs w:val="24"/>
        </w:rPr>
        <w:t>委托期限：</w:t>
      </w:r>
      <w:r>
        <w:rPr>
          <w:rFonts w:hint="eastAsia" w:ascii="仿宋_GB2312" w:hAnsi="宋体" w:eastAsia="仿宋_GB2312" w:cs="仿宋_GB2312"/>
          <w:color w:val="000000"/>
          <w:sz w:val="24"/>
          <w:szCs w:val="24"/>
          <w:u w:val="single"/>
        </w:rPr>
        <w:t>自本授权委托书签署之日起至招标文件约定的“投标有效期”结束为止。</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代理人无转委托权。</w:t>
      </w:r>
    </w:p>
    <w:p>
      <w:pPr>
        <w:spacing w:line="440" w:lineRule="exact"/>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附：1</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法定代表人身份证明原件和法定代表人身份证复印件</w:t>
      </w:r>
    </w:p>
    <w:p>
      <w:pPr>
        <w:spacing w:line="440" w:lineRule="exact"/>
        <w:ind w:left="900" w:leftChars="200" w:hanging="480" w:hangingChars="200"/>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仿宋_GB2312" w:hAnsi="宋体" w:eastAsia="仿宋_GB2312" w:cs="仿宋_GB2312"/>
          <w:color w:val="000000"/>
          <w:sz w:val="24"/>
          <w:szCs w:val="24"/>
        </w:rPr>
        <w:t>2</w:t>
      </w:r>
      <w:r>
        <w:rPr>
          <w:rFonts w:ascii="仿宋_GB2312" w:hAnsi="宋体" w:eastAsia="仿宋_GB2312" w:cs="仿宋_GB2312"/>
          <w:color w:val="000000"/>
          <w:sz w:val="24"/>
          <w:szCs w:val="24"/>
        </w:rPr>
        <w:t>.</w:t>
      </w:r>
      <w:r>
        <w:rPr>
          <w:rFonts w:hint="eastAsia" w:ascii="仿宋_GB2312" w:hAnsi="宋体" w:eastAsia="仿宋_GB2312" w:cs="仿宋_GB2312"/>
          <w:color w:val="000000"/>
          <w:sz w:val="24"/>
          <w:szCs w:val="24"/>
        </w:rPr>
        <w:t>委托代理人身份证复印件、投标人为其缴纳的养老保险（提供最近</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个月连续缴费证明）复印件</w:t>
      </w:r>
    </w:p>
    <w:p>
      <w:pPr>
        <w:spacing w:line="440" w:lineRule="exact"/>
        <w:ind w:firstLine="480" w:firstLineChars="200"/>
        <w:rPr>
          <w:rFonts w:ascii="仿宋_GB2312" w:hAnsi="宋体" w:eastAsia="仿宋_GB2312"/>
          <w:color w:val="000000"/>
          <w:sz w:val="24"/>
          <w:szCs w:val="24"/>
        </w:rPr>
      </w:pP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投标人：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（盖单位公章）</w:t>
      </w: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法定代表人：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p>
    <w:p>
      <w:pPr>
        <w:spacing w:line="440" w:lineRule="exact"/>
        <w:ind w:firstLine="480" w:firstLineChars="200"/>
        <w:rPr>
          <w:rFonts w:ascii="仿宋_GB2312" w:hAnsi="宋体" w:eastAsia="仿宋_GB2312"/>
          <w:color w:val="000000"/>
          <w:sz w:val="24"/>
          <w:szCs w:val="24"/>
        </w:rPr>
      </w:pP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委托代理人：</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（签字）</w:t>
      </w:r>
    </w:p>
    <w:p>
      <w:pPr>
        <w:spacing w:line="440" w:lineRule="exact"/>
        <w:ind w:firstLine="3240" w:firstLineChars="1350"/>
        <w:rPr>
          <w:rFonts w:ascii="仿宋_GB2312" w:hAnsi="宋体" w:eastAsia="仿宋_GB2312"/>
          <w:color w:val="000000"/>
          <w:sz w:val="24"/>
          <w:szCs w:val="24"/>
        </w:rPr>
      </w:pPr>
      <w:r>
        <w:rPr>
          <w:rFonts w:hint="eastAsia" w:ascii="仿宋_GB2312" w:hAnsi="宋体" w:eastAsia="仿宋_GB2312" w:cs="仿宋_GB2312"/>
          <w:color w:val="000000"/>
          <w:sz w:val="24"/>
          <w:szCs w:val="24"/>
        </w:rPr>
        <w:t>联系电话：</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（固定电话）</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（移动电话）</w:t>
      </w:r>
    </w:p>
    <w:p>
      <w:pPr>
        <w:spacing w:line="440" w:lineRule="exact"/>
        <w:ind w:firstLine="6120" w:firstLineChars="2550"/>
        <w:rPr>
          <w:rFonts w:ascii="仿宋_GB2312" w:hAnsi="宋体" w:eastAsia="仿宋_GB2312"/>
          <w:color w:val="000000"/>
          <w:sz w:val="24"/>
          <w:szCs w:val="24"/>
        </w:rPr>
      </w:pPr>
    </w:p>
    <w:p>
      <w:pPr>
        <w:spacing w:line="440" w:lineRule="exact"/>
        <w:ind w:firstLine="5760" w:firstLineChars="2400"/>
        <w:rPr>
          <w:rFonts w:ascii="仿宋_GB2312" w:hAnsi="宋体" w:eastAsia="仿宋_GB2312" w:cs="仿宋_GB2312"/>
          <w:color w:val="000000"/>
          <w:sz w:val="24"/>
          <w:szCs w:val="24"/>
        </w:rPr>
      </w:pP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年</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月</w:t>
      </w:r>
      <w:r>
        <w:rPr>
          <w:rFonts w:ascii="仿宋_GB2312" w:hAnsi="宋体" w:eastAsia="仿宋_GB2312" w:cs="仿宋_GB2312"/>
          <w:color w:val="000000"/>
          <w:sz w:val="24"/>
          <w:szCs w:val="24"/>
          <w:u w:val="single"/>
        </w:rPr>
        <w:t xml:space="preserve">    </w:t>
      </w:r>
      <w:r>
        <w:rPr>
          <w:rFonts w:hint="eastAsia" w:ascii="仿宋_GB2312" w:hAnsi="宋体" w:eastAsia="仿宋_GB2312" w:cs="仿宋_GB2312"/>
          <w:color w:val="000000"/>
          <w:sz w:val="24"/>
          <w:szCs w:val="24"/>
        </w:rPr>
        <w:t>日</w:t>
      </w:r>
    </w:p>
    <w:p>
      <w:pPr>
        <w:spacing w:line="440" w:lineRule="exact"/>
        <w:ind w:firstLine="5760" w:firstLineChars="2400"/>
        <w:rPr>
          <w:rFonts w:ascii="仿宋_GB2312" w:hAnsi="宋体" w:eastAsia="仿宋_GB2312" w:cs="仿宋_GB2312"/>
          <w:color w:val="000000"/>
          <w:sz w:val="24"/>
          <w:szCs w:val="24"/>
        </w:rPr>
      </w:pPr>
    </w:p>
    <w:p>
      <w:pPr>
        <w:spacing w:line="440" w:lineRule="exact"/>
        <w:ind w:firstLine="5760" w:firstLineChars="2400"/>
        <w:rPr>
          <w:rFonts w:ascii="仿宋_GB2312" w:hAnsi="宋体" w:eastAsia="仿宋_GB2312" w:cs="仿宋_GB2312"/>
          <w:color w:val="000000"/>
          <w:sz w:val="24"/>
          <w:szCs w:val="24"/>
        </w:rPr>
      </w:pPr>
    </w:p>
    <w:p>
      <w:pPr>
        <w:rPr>
          <w:rFonts w:ascii="仿宋_GB2312" w:hAnsi="宋体" w:eastAsia="仿宋_GB2312"/>
          <w:color w:val="000000"/>
          <w:sz w:val="24"/>
          <w:szCs w:val="24"/>
        </w:rPr>
      </w:pPr>
      <w:r>
        <w:rPr>
          <w:rFonts w:hint="eastAsia" w:ascii="仿宋_GB2312" w:hAnsi="宋体" w:eastAsia="仿宋_GB2312" w:cs="仿宋_GB2312"/>
          <w:color w:val="000000"/>
          <w:sz w:val="24"/>
          <w:szCs w:val="24"/>
        </w:rPr>
        <w:t>注：⑴法定代表不亲自投标而委托代理人投标适用。</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⑵法定代表人委托他人投标的，委托代理人应是投标人本单位的人员。</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⑶最近</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个月（企业设立不足</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个月，从设立时起，下同）连续缴费的养老保险是指从购买招标文件时间的上一个月或上上个月起算，往前推</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个月的连续、不间断，每个月都缴纳了养老保险费。</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⑷委托代理人在递交投标文件时，应携带投标人企业法人营业执照副本原件、委托代理人身份证原件、委托代理人连续</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个月在该投标人单位的养老保险缴纳凭证原件或提供由社保部门出具的委托代理人在该投标单位连续</w:t>
      </w:r>
      <w:r>
        <w:rPr>
          <w:rFonts w:ascii="仿宋_GB2312" w:hAnsi="宋体" w:eastAsia="仿宋_GB2312" w:cs="仿宋_GB2312"/>
          <w:color w:val="000000"/>
          <w:sz w:val="24"/>
          <w:szCs w:val="24"/>
        </w:rPr>
        <w:t>6</w:t>
      </w:r>
      <w:r>
        <w:rPr>
          <w:rFonts w:hint="eastAsia" w:ascii="仿宋_GB2312" w:hAnsi="宋体" w:eastAsia="仿宋_GB2312" w:cs="仿宋_GB2312"/>
          <w:color w:val="000000"/>
          <w:sz w:val="24"/>
          <w:szCs w:val="24"/>
        </w:rPr>
        <w:t>个月参保的证明原件备查。</w:t>
      </w:r>
    </w:p>
    <w:p>
      <w:pPr>
        <w:ind w:firstLine="480" w:firstLineChars="200"/>
        <w:rPr>
          <w:rFonts w:ascii="仿宋_GB2312" w:hAnsi="宋体" w:eastAsia="仿宋_GB2312"/>
          <w:color w:val="000000"/>
          <w:sz w:val="24"/>
          <w:szCs w:val="24"/>
        </w:rPr>
      </w:pPr>
      <w:r>
        <w:rPr>
          <w:rFonts w:hint="eastAsia" w:ascii="仿宋_GB2312" w:hAnsi="宋体" w:eastAsia="仿宋_GB2312" w:cs="仿宋_GB2312"/>
          <w:color w:val="000000"/>
          <w:sz w:val="24"/>
          <w:szCs w:val="24"/>
        </w:rPr>
        <w:t>⑸委托代理人提供的证件、证明不齐或不符合要求的，投标文件不予接收。</w:t>
      </w:r>
    </w:p>
    <w:p>
      <w:pPr>
        <w:ind w:firstLine="480" w:firstLineChars="200"/>
        <w:rPr>
          <w:rFonts w:ascii="仿宋_GB2312" w:hAnsi="宋体" w:eastAsia="仿宋_GB2312"/>
          <w:color w:val="000000"/>
          <w:sz w:val="24"/>
          <w:szCs w:val="24"/>
        </w:rPr>
        <w:sectPr>
          <w:endnotePr>
            <w:numFmt w:val="decimal"/>
          </w:endnotePr>
          <w:pgSz w:w="11907" w:h="16840"/>
          <w:pgMar w:top="2098" w:right="1418" w:bottom="1814"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56" w:name="_Toc270862434"/>
      <w:bookmarkStart w:id="57" w:name="_Toc185047529"/>
      <w:bookmarkStart w:id="58" w:name="_Toc225045566"/>
      <w:bookmarkStart w:id="59" w:name="_Toc29989"/>
      <w:r>
        <w:rPr>
          <w:rFonts w:hint="eastAsia" w:ascii="黑体" w:hAnsi="黑体" w:eastAsia="黑体" w:cs="仿宋_GB2312"/>
          <w:b w:val="0"/>
          <w:bCs w:val="0"/>
          <w:color w:val="000000"/>
          <w:sz w:val="28"/>
          <w:szCs w:val="28"/>
        </w:rPr>
        <w:t>三、</w:t>
      </w:r>
      <w:bookmarkStart w:id="60" w:name="_Toc185047533"/>
      <w:bookmarkStart w:id="61" w:name="_Toc270862436"/>
      <w:bookmarkStart w:id="62" w:name="_Toc225045568"/>
      <w:bookmarkEnd w:id="56"/>
      <w:bookmarkEnd w:id="57"/>
      <w:bookmarkEnd w:id="58"/>
      <w:r>
        <w:rPr>
          <w:rFonts w:hint="eastAsia" w:ascii="黑体" w:hAnsi="黑体" w:eastAsia="黑体" w:cs="仿宋_GB2312"/>
          <w:b w:val="0"/>
          <w:bCs w:val="0"/>
          <w:color w:val="000000"/>
          <w:sz w:val="28"/>
          <w:szCs w:val="28"/>
        </w:rPr>
        <w:t>资格审查资料</w:t>
      </w:r>
      <w:bookmarkEnd w:id="59"/>
      <w:bookmarkEnd w:id="60"/>
      <w:bookmarkEnd w:id="61"/>
      <w:bookmarkEnd w:id="62"/>
    </w:p>
    <w:p>
      <w:pPr>
        <w:ind w:firstLine="420" w:firstLineChars="200"/>
        <w:rPr>
          <w:rFonts w:ascii="仿宋_GB2312" w:hAnsi="宋体" w:eastAsia="仿宋_GB2312"/>
          <w:color w:val="000000"/>
        </w:rPr>
      </w:pPr>
    </w:p>
    <w:p>
      <w:pPr>
        <w:pStyle w:val="4"/>
        <w:spacing w:line="240" w:lineRule="auto"/>
        <w:jc w:val="center"/>
        <w:rPr>
          <w:rFonts w:ascii="黑体" w:hAnsi="黑体" w:eastAsia="黑体" w:cs="仿宋_GB2312"/>
          <w:b w:val="0"/>
          <w:bCs w:val="0"/>
          <w:color w:val="000000"/>
          <w:sz w:val="28"/>
          <w:szCs w:val="28"/>
        </w:rPr>
      </w:pPr>
      <w:bookmarkStart w:id="63" w:name="_Toc185047534"/>
      <w:r>
        <w:rPr>
          <w:rFonts w:hint="eastAsia" w:ascii="黑体" w:hAnsi="黑体" w:eastAsia="黑体" w:cs="仿宋_GB2312"/>
          <w:b w:val="0"/>
          <w:bCs w:val="0"/>
          <w:color w:val="000000"/>
          <w:sz w:val="28"/>
          <w:szCs w:val="28"/>
        </w:rPr>
        <w:t>（一）投标人基本情况表</w:t>
      </w:r>
      <w:bookmarkEnd w:id="63"/>
    </w:p>
    <w:p>
      <w:pPr>
        <w:spacing w:line="360" w:lineRule="auto"/>
        <w:rPr>
          <w:rFonts w:ascii="仿宋_GB2312" w:hAnsi="宋体" w:eastAsia="仿宋_GB2312"/>
          <w:color w:val="000000"/>
        </w:rPr>
      </w:pPr>
    </w:p>
    <w:tbl>
      <w:tblPr>
        <w:tblStyle w:val="37"/>
        <w:tblW w:w="953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089"/>
        <w:gridCol w:w="176"/>
        <w:gridCol w:w="723"/>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投标人名称</w:t>
            </w:r>
          </w:p>
        </w:tc>
        <w:tc>
          <w:tcPr>
            <w:tcW w:w="7550" w:type="dxa"/>
            <w:gridSpan w:val="8"/>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注册地址</w:t>
            </w:r>
          </w:p>
        </w:tc>
        <w:tc>
          <w:tcPr>
            <w:tcW w:w="4132" w:type="dxa"/>
            <w:gridSpan w:val="4"/>
            <w:vAlign w:val="center"/>
          </w:tcPr>
          <w:p>
            <w:pPr>
              <w:spacing w:line="360" w:lineRule="auto"/>
              <w:jc w:val="center"/>
              <w:rPr>
                <w:rFonts w:ascii="仿宋_GB2312" w:hAnsi="宋体" w:eastAsia="仿宋_GB2312"/>
                <w:color w:val="000000"/>
              </w:rPr>
            </w:pPr>
          </w:p>
        </w:tc>
        <w:tc>
          <w:tcPr>
            <w:tcW w:w="108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邮政编码</w:t>
            </w:r>
          </w:p>
        </w:tc>
        <w:tc>
          <w:tcPr>
            <w:tcW w:w="2329" w:type="dxa"/>
            <w:gridSpan w:val="3"/>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1980"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联系方式</w:t>
            </w: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联系人</w:t>
            </w:r>
          </w:p>
        </w:tc>
        <w:tc>
          <w:tcPr>
            <w:tcW w:w="3055" w:type="dxa"/>
            <w:gridSpan w:val="3"/>
            <w:vAlign w:val="center"/>
          </w:tcPr>
          <w:p>
            <w:pPr>
              <w:spacing w:line="360" w:lineRule="auto"/>
              <w:jc w:val="center"/>
              <w:rPr>
                <w:rFonts w:ascii="仿宋_GB2312" w:hAnsi="宋体" w:eastAsia="仿宋_GB2312"/>
                <w:color w:val="000000"/>
              </w:rPr>
            </w:pPr>
          </w:p>
        </w:tc>
        <w:tc>
          <w:tcPr>
            <w:tcW w:w="108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电话</w:t>
            </w:r>
          </w:p>
        </w:tc>
        <w:tc>
          <w:tcPr>
            <w:tcW w:w="2329" w:type="dxa"/>
            <w:gridSpan w:val="3"/>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1980" w:type="dxa"/>
            <w:vMerge w:val="continue"/>
            <w:vAlign w:val="center"/>
          </w:tcPr>
          <w:p>
            <w:pPr>
              <w:spacing w:line="360" w:lineRule="auto"/>
              <w:jc w:val="center"/>
              <w:rPr>
                <w:rFonts w:ascii="仿宋_GB2312" w:hAnsi="宋体" w:eastAsia="仿宋_GB2312"/>
                <w:color w:val="000000"/>
              </w:rPr>
            </w:pP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传真</w:t>
            </w:r>
          </w:p>
        </w:tc>
        <w:tc>
          <w:tcPr>
            <w:tcW w:w="3055" w:type="dxa"/>
            <w:gridSpan w:val="3"/>
            <w:vAlign w:val="center"/>
          </w:tcPr>
          <w:p>
            <w:pPr>
              <w:spacing w:line="360" w:lineRule="auto"/>
              <w:jc w:val="center"/>
              <w:rPr>
                <w:rFonts w:ascii="仿宋_GB2312" w:hAnsi="宋体" w:eastAsia="仿宋_GB2312"/>
                <w:color w:val="000000"/>
              </w:rPr>
            </w:pPr>
          </w:p>
        </w:tc>
        <w:tc>
          <w:tcPr>
            <w:tcW w:w="108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网址</w:t>
            </w:r>
          </w:p>
        </w:tc>
        <w:tc>
          <w:tcPr>
            <w:tcW w:w="2329" w:type="dxa"/>
            <w:gridSpan w:val="3"/>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组织结构</w:t>
            </w:r>
          </w:p>
        </w:tc>
        <w:tc>
          <w:tcPr>
            <w:tcW w:w="7550" w:type="dxa"/>
            <w:gridSpan w:val="8"/>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法定代表人</w:t>
            </w: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1803" w:type="dxa"/>
            <w:vAlign w:val="center"/>
          </w:tcPr>
          <w:p>
            <w:pPr>
              <w:spacing w:line="360" w:lineRule="auto"/>
              <w:jc w:val="center"/>
              <w:rPr>
                <w:rFonts w:ascii="仿宋_GB2312" w:hAnsi="宋体" w:eastAsia="仿宋_GB2312"/>
                <w:color w:val="000000"/>
              </w:rPr>
            </w:pPr>
          </w:p>
        </w:tc>
        <w:tc>
          <w:tcPr>
            <w:tcW w:w="1252"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技术职称</w:t>
            </w:r>
          </w:p>
        </w:tc>
        <w:tc>
          <w:tcPr>
            <w:tcW w:w="1265" w:type="dxa"/>
            <w:gridSpan w:val="2"/>
            <w:vAlign w:val="center"/>
          </w:tcPr>
          <w:p>
            <w:pPr>
              <w:spacing w:line="360" w:lineRule="auto"/>
              <w:jc w:val="center"/>
              <w:rPr>
                <w:rFonts w:ascii="仿宋_GB2312" w:hAnsi="宋体" w:eastAsia="仿宋_GB2312"/>
                <w:color w:val="000000"/>
              </w:rPr>
            </w:pPr>
          </w:p>
        </w:tc>
        <w:tc>
          <w:tcPr>
            <w:tcW w:w="723"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电话</w:t>
            </w:r>
          </w:p>
        </w:tc>
        <w:tc>
          <w:tcPr>
            <w:tcW w:w="1430"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6"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技术负责人</w:t>
            </w:r>
          </w:p>
        </w:tc>
        <w:tc>
          <w:tcPr>
            <w:tcW w:w="1077"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1803" w:type="dxa"/>
            <w:vAlign w:val="center"/>
          </w:tcPr>
          <w:p>
            <w:pPr>
              <w:spacing w:line="360" w:lineRule="auto"/>
              <w:jc w:val="center"/>
              <w:rPr>
                <w:rFonts w:ascii="仿宋_GB2312" w:hAnsi="宋体" w:eastAsia="仿宋_GB2312"/>
                <w:color w:val="000000"/>
              </w:rPr>
            </w:pPr>
          </w:p>
        </w:tc>
        <w:tc>
          <w:tcPr>
            <w:tcW w:w="1252" w:type="dxa"/>
            <w:gridSpan w:val="2"/>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技术职称</w:t>
            </w:r>
          </w:p>
        </w:tc>
        <w:tc>
          <w:tcPr>
            <w:tcW w:w="1265" w:type="dxa"/>
            <w:gridSpan w:val="2"/>
            <w:vAlign w:val="center"/>
          </w:tcPr>
          <w:p>
            <w:pPr>
              <w:spacing w:line="360" w:lineRule="auto"/>
              <w:jc w:val="center"/>
              <w:rPr>
                <w:rFonts w:ascii="仿宋_GB2312" w:hAnsi="宋体" w:eastAsia="仿宋_GB2312"/>
                <w:color w:val="000000"/>
              </w:rPr>
            </w:pPr>
          </w:p>
        </w:tc>
        <w:tc>
          <w:tcPr>
            <w:tcW w:w="723"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电话</w:t>
            </w:r>
          </w:p>
        </w:tc>
        <w:tc>
          <w:tcPr>
            <w:tcW w:w="1430" w:type="dxa"/>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成立时间</w:t>
            </w:r>
          </w:p>
        </w:tc>
        <w:tc>
          <w:tcPr>
            <w:tcW w:w="2880" w:type="dxa"/>
            <w:gridSpan w:val="2"/>
            <w:vAlign w:val="center"/>
          </w:tcPr>
          <w:p>
            <w:pPr>
              <w:spacing w:line="360" w:lineRule="auto"/>
              <w:jc w:val="center"/>
              <w:rPr>
                <w:rFonts w:ascii="仿宋_GB2312" w:hAnsi="宋体" w:eastAsia="仿宋_GB2312"/>
                <w:color w:val="000000"/>
              </w:rPr>
            </w:pPr>
          </w:p>
        </w:tc>
        <w:tc>
          <w:tcPr>
            <w:tcW w:w="4670" w:type="dxa"/>
            <w:gridSpan w:val="6"/>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企业资质等级</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其中</w:t>
            </w: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项目负责人</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营业执照号</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高级职称人员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6"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注册资金</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中级职称人员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3"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开户银行</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初级职称人员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账号</w:t>
            </w:r>
          </w:p>
        </w:tc>
        <w:tc>
          <w:tcPr>
            <w:tcW w:w="2880" w:type="dxa"/>
            <w:gridSpan w:val="2"/>
            <w:vAlign w:val="center"/>
          </w:tcPr>
          <w:p>
            <w:pPr>
              <w:spacing w:line="360" w:lineRule="auto"/>
              <w:jc w:val="center"/>
              <w:rPr>
                <w:rFonts w:ascii="仿宋_GB2312" w:hAnsi="宋体" w:eastAsia="仿宋_GB2312"/>
                <w:color w:val="000000"/>
              </w:rPr>
            </w:pPr>
          </w:p>
        </w:tc>
        <w:tc>
          <w:tcPr>
            <w:tcW w:w="714" w:type="dxa"/>
            <w:vMerge w:val="continue"/>
            <w:vAlign w:val="center"/>
          </w:tcPr>
          <w:p>
            <w:pPr>
              <w:spacing w:line="360" w:lineRule="auto"/>
              <w:jc w:val="center"/>
              <w:rPr>
                <w:rFonts w:ascii="仿宋_GB2312" w:hAnsi="宋体" w:eastAsia="仿宋_GB2312"/>
                <w:color w:val="000000"/>
              </w:rPr>
            </w:pPr>
          </w:p>
        </w:tc>
        <w:tc>
          <w:tcPr>
            <w:tcW w:w="1803" w:type="dxa"/>
            <w:gridSpan w:val="3"/>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技术员</w:t>
            </w:r>
          </w:p>
        </w:tc>
        <w:tc>
          <w:tcPr>
            <w:tcW w:w="2153" w:type="dxa"/>
            <w:gridSpan w:val="2"/>
            <w:vAlign w:val="center"/>
          </w:tcPr>
          <w:p>
            <w:pPr>
              <w:spacing w:line="360" w:lineRule="auto"/>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0"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经营范围备注</w:t>
            </w:r>
          </w:p>
        </w:tc>
        <w:tc>
          <w:tcPr>
            <w:tcW w:w="7550" w:type="dxa"/>
            <w:gridSpan w:val="8"/>
            <w:vAlign w:val="center"/>
          </w:tcPr>
          <w:p>
            <w:pPr>
              <w:spacing w:line="360" w:lineRule="auto"/>
              <w:ind w:firstLine="420" w:firstLineChars="200"/>
              <w:jc w:val="center"/>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19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备注</w:t>
            </w:r>
          </w:p>
        </w:tc>
        <w:tc>
          <w:tcPr>
            <w:tcW w:w="7550" w:type="dxa"/>
            <w:gridSpan w:val="8"/>
            <w:vAlign w:val="center"/>
          </w:tcPr>
          <w:p>
            <w:pPr>
              <w:spacing w:line="360" w:lineRule="auto"/>
              <w:ind w:firstLine="420" w:firstLineChars="200"/>
              <w:jc w:val="center"/>
              <w:rPr>
                <w:rFonts w:ascii="仿宋_GB2312" w:hAnsi="宋体" w:eastAsia="仿宋_GB2312"/>
                <w:color w:val="000000"/>
              </w:rPr>
            </w:pPr>
          </w:p>
        </w:tc>
      </w:tr>
    </w:tbl>
    <w:p>
      <w:pPr>
        <w:pStyle w:val="5"/>
        <w:rPr>
          <w:rFonts w:ascii="仿宋_GB2312" w:hAnsi="宋体" w:eastAsia="仿宋_GB2312"/>
          <w:b w:val="0"/>
          <w:bCs w:val="0"/>
          <w:color w:val="000000"/>
          <w:kern w:val="2"/>
          <w:sz w:val="18"/>
          <w:szCs w:val="18"/>
        </w:rPr>
      </w:pPr>
      <w:bookmarkStart w:id="64" w:name="_Toc185047535"/>
    </w:p>
    <w:p/>
    <w:bookmarkEnd w:id="64"/>
    <w:p>
      <w:pPr>
        <w:pStyle w:val="5"/>
        <w:jc w:val="center"/>
        <w:rPr>
          <w:rFonts w:ascii="黑体" w:hAnsi="黑体" w:eastAsia="黑体" w:cs="仿宋_GB2312"/>
          <w:b w:val="0"/>
          <w:bCs w:val="0"/>
          <w:color w:val="000000"/>
          <w:sz w:val="28"/>
          <w:szCs w:val="28"/>
        </w:rPr>
      </w:pPr>
      <w:bookmarkStart w:id="65" w:name="_Toc185047530"/>
      <w:bookmarkStart w:id="66" w:name="_Toc185047536"/>
      <w:r>
        <w:rPr>
          <w:rFonts w:hint="eastAsia" w:ascii="黑体" w:hAnsi="黑体" w:eastAsia="黑体" w:cs="仿宋_GB2312"/>
          <w:b w:val="0"/>
          <w:bCs w:val="0"/>
          <w:color w:val="000000"/>
          <w:sz w:val="28"/>
          <w:szCs w:val="28"/>
        </w:rPr>
        <w:t>（二）</w:t>
      </w:r>
      <w:bookmarkEnd w:id="65"/>
      <w:r>
        <w:rPr>
          <w:rFonts w:hint="eastAsia" w:ascii="黑体" w:hAnsi="黑体" w:eastAsia="黑体" w:cs="仿宋_GB2312"/>
          <w:b w:val="0"/>
          <w:bCs w:val="0"/>
          <w:color w:val="000000"/>
          <w:sz w:val="28"/>
          <w:szCs w:val="28"/>
        </w:rPr>
        <w:t>项目管理机构组成表</w:t>
      </w:r>
    </w:p>
    <w:p>
      <w:pPr>
        <w:spacing w:line="360" w:lineRule="auto"/>
        <w:rPr>
          <w:rFonts w:ascii="仿宋_GB2312" w:hAnsi="宋体" w:eastAsia="仿宋_GB2312"/>
          <w:color w:val="000000"/>
        </w:rPr>
      </w:pPr>
    </w:p>
    <w:tbl>
      <w:tblPr>
        <w:tblStyle w:val="37"/>
        <w:tblW w:w="9443"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079"/>
        <w:gridCol w:w="1230"/>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trPr>
        <w:tc>
          <w:tcPr>
            <w:tcW w:w="714"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职务</w:t>
            </w:r>
          </w:p>
        </w:tc>
        <w:tc>
          <w:tcPr>
            <w:tcW w:w="726"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姓名</w:t>
            </w:r>
          </w:p>
        </w:tc>
        <w:tc>
          <w:tcPr>
            <w:tcW w:w="889"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职称</w:t>
            </w:r>
          </w:p>
        </w:tc>
        <w:tc>
          <w:tcPr>
            <w:tcW w:w="5740" w:type="dxa"/>
            <w:gridSpan w:val="5"/>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执业或职业资格证明</w:t>
            </w:r>
          </w:p>
        </w:tc>
        <w:tc>
          <w:tcPr>
            <w:tcW w:w="1374" w:type="dxa"/>
            <w:vMerge w:val="restart"/>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拟担任职务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714" w:type="dxa"/>
            <w:vMerge w:val="continue"/>
            <w:vAlign w:val="top"/>
          </w:tcPr>
          <w:p>
            <w:pPr>
              <w:spacing w:line="360" w:lineRule="auto"/>
              <w:rPr>
                <w:rFonts w:ascii="仿宋_GB2312" w:hAnsi="宋体" w:eastAsia="仿宋_GB2312"/>
                <w:color w:val="000000"/>
              </w:rPr>
            </w:pPr>
          </w:p>
        </w:tc>
        <w:tc>
          <w:tcPr>
            <w:tcW w:w="726" w:type="dxa"/>
            <w:vMerge w:val="continue"/>
            <w:vAlign w:val="top"/>
          </w:tcPr>
          <w:p>
            <w:pPr>
              <w:spacing w:line="360" w:lineRule="auto"/>
              <w:rPr>
                <w:rFonts w:ascii="仿宋_GB2312" w:hAnsi="宋体" w:eastAsia="仿宋_GB2312"/>
                <w:color w:val="000000"/>
              </w:rPr>
            </w:pPr>
          </w:p>
        </w:tc>
        <w:tc>
          <w:tcPr>
            <w:tcW w:w="889" w:type="dxa"/>
            <w:vMerge w:val="continue"/>
            <w:vAlign w:val="top"/>
          </w:tcPr>
          <w:p>
            <w:pPr>
              <w:spacing w:line="360" w:lineRule="auto"/>
              <w:rPr>
                <w:rFonts w:ascii="仿宋_GB2312" w:hAnsi="宋体" w:eastAsia="仿宋_GB2312"/>
                <w:color w:val="000000"/>
              </w:rPr>
            </w:pPr>
          </w:p>
        </w:tc>
        <w:tc>
          <w:tcPr>
            <w:tcW w:w="1451"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证书名称</w:t>
            </w:r>
          </w:p>
        </w:tc>
        <w:tc>
          <w:tcPr>
            <w:tcW w:w="90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级别</w:t>
            </w:r>
          </w:p>
        </w:tc>
        <w:tc>
          <w:tcPr>
            <w:tcW w:w="108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证号</w:t>
            </w:r>
          </w:p>
        </w:tc>
        <w:tc>
          <w:tcPr>
            <w:tcW w:w="1079"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专业</w:t>
            </w:r>
          </w:p>
        </w:tc>
        <w:tc>
          <w:tcPr>
            <w:tcW w:w="1230" w:type="dxa"/>
            <w:vAlign w:val="center"/>
          </w:tcPr>
          <w:p>
            <w:pPr>
              <w:spacing w:line="360" w:lineRule="auto"/>
              <w:jc w:val="center"/>
              <w:rPr>
                <w:rFonts w:ascii="仿宋_GB2312" w:hAnsi="宋体" w:eastAsia="仿宋_GB2312"/>
                <w:color w:val="000000"/>
              </w:rPr>
            </w:pPr>
            <w:r>
              <w:rPr>
                <w:rFonts w:hint="eastAsia" w:ascii="仿宋_GB2312" w:hAnsi="宋体" w:eastAsia="仿宋_GB2312" w:cs="仿宋_GB2312"/>
                <w:color w:val="000000"/>
              </w:rPr>
              <w:t>养老保险</w:t>
            </w:r>
          </w:p>
        </w:tc>
        <w:tc>
          <w:tcPr>
            <w:tcW w:w="1374" w:type="dxa"/>
            <w:vMerge w:val="continue"/>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ind w:firstLine="420" w:firstLineChars="200"/>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ascii="仿宋_GB2312" w:hAnsi="宋体" w:eastAsia="仿宋_GB2312"/>
                <w:color w:val="000000"/>
              </w:rPr>
            </w:pPr>
          </w:p>
        </w:tc>
        <w:tc>
          <w:tcPr>
            <w:tcW w:w="726" w:type="dxa"/>
            <w:vAlign w:val="top"/>
          </w:tcPr>
          <w:p>
            <w:pPr>
              <w:spacing w:line="360" w:lineRule="auto"/>
              <w:rPr>
                <w:rFonts w:ascii="仿宋_GB2312" w:hAnsi="宋体" w:eastAsia="仿宋_GB2312"/>
                <w:color w:val="000000"/>
              </w:rPr>
            </w:pPr>
          </w:p>
        </w:tc>
        <w:tc>
          <w:tcPr>
            <w:tcW w:w="889" w:type="dxa"/>
            <w:vAlign w:val="top"/>
          </w:tcPr>
          <w:p>
            <w:pPr>
              <w:spacing w:line="360" w:lineRule="auto"/>
              <w:rPr>
                <w:rFonts w:ascii="仿宋_GB2312" w:hAnsi="宋体" w:eastAsia="仿宋_GB2312"/>
                <w:color w:val="000000"/>
              </w:rPr>
            </w:pPr>
          </w:p>
        </w:tc>
        <w:tc>
          <w:tcPr>
            <w:tcW w:w="1451" w:type="dxa"/>
            <w:vAlign w:val="top"/>
          </w:tcPr>
          <w:p>
            <w:pPr>
              <w:spacing w:line="360" w:lineRule="auto"/>
              <w:rPr>
                <w:rFonts w:ascii="仿宋_GB2312" w:hAnsi="宋体" w:eastAsia="仿宋_GB2312"/>
                <w:color w:val="000000"/>
              </w:rPr>
            </w:pPr>
          </w:p>
        </w:tc>
        <w:tc>
          <w:tcPr>
            <w:tcW w:w="900" w:type="dxa"/>
            <w:vAlign w:val="top"/>
          </w:tcPr>
          <w:p>
            <w:pPr>
              <w:spacing w:line="360" w:lineRule="auto"/>
              <w:rPr>
                <w:rFonts w:ascii="仿宋_GB2312" w:hAnsi="宋体" w:eastAsia="仿宋_GB2312"/>
                <w:color w:val="000000"/>
              </w:rPr>
            </w:pPr>
          </w:p>
        </w:tc>
        <w:tc>
          <w:tcPr>
            <w:tcW w:w="1080" w:type="dxa"/>
            <w:vAlign w:val="top"/>
          </w:tcPr>
          <w:p>
            <w:pPr>
              <w:spacing w:line="360" w:lineRule="auto"/>
              <w:rPr>
                <w:rFonts w:ascii="仿宋_GB2312" w:hAnsi="宋体" w:eastAsia="仿宋_GB2312"/>
                <w:color w:val="000000"/>
              </w:rPr>
            </w:pPr>
          </w:p>
        </w:tc>
        <w:tc>
          <w:tcPr>
            <w:tcW w:w="1079" w:type="dxa"/>
            <w:vAlign w:val="top"/>
          </w:tcPr>
          <w:p>
            <w:pPr>
              <w:spacing w:line="360" w:lineRule="auto"/>
              <w:rPr>
                <w:rFonts w:ascii="仿宋_GB2312" w:hAnsi="宋体" w:eastAsia="仿宋_GB2312"/>
                <w:color w:val="000000"/>
              </w:rPr>
            </w:pPr>
          </w:p>
        </w:tc>
        <w:tc>
          <w:tcPr>
            <w:tcW w:w="1230" w:type="dxa"/>
            <w:vAlign w:val="top"/>
          </w:tcPr>
          <w:p>
            <w:pPr>
              <w:spacing w:line="360" w:lineRule="auto"/>
              <w:rPr>
                <w:rFonts w:ascii="仿宋_GB2312" w:hAnsi="宋体" w:eastAsia="仿宋_GB2312"/>
                <w:color w:val="000000"/>
              </w:rPr>
            </w:pPr>
          </w:p>
        </w:tc>
        <w:tc>
          <w:tcPr>
            <w:tcW w:w="1374" w:type="dxa"/>
            <w:vAlign w:val="top"/>
          </w:tcPr>
          <w:p>
            <w:pPr>
              <w:spacing w:line="360" w:lineRule="auto"/>
              <w:rPr>
                <w:rFonts w:ascii="仿宋_GB2312" w:hAnsi="宋体" w:eastAsia="仿宋_GB2312"/>
                <w:color w:val="000000"/>
              </w:rPr>
            </w:pPr>
          </w:p>
        </w:tc>
      </w:tr>
    </w:tbl>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400" w:lineRule="exact"/>
        <w:rPr>
          <w:rFonts w:ascii="仿宋_GB2312" w:hAnsi="宋体" w:eastAsia="仿宋_GB2312"/>
          <w:color w:val="000000"/>
        </w:rPr>
      </w:pPr>
      <w:r>
        <w:rPr>
          <w:rFonts w:hint="eastAsia" w:ascii="仿宋_GB2312" w:hAnsi="宋体" w:eastAsia="仿宋_GB2312" w:cs="仿宋_GB2312"/>
          <w:color w:val="000000"/>
        </w:rPr>
        <w:t>注：</w:t>
      </w:r>
      <w:r>
        <w:rPr>
          <w:rFonts w:ascii="仿宋_GB2312" w:hAnsi="宋体" w:eastAsia="仿宋_GB2312" w:cs="仿宋_GB2312"/>
          <w:color w:val="000000"/>
        </w:rPr>
        <w:t>1</w:t>
      </w:r>
      <w:r>
        <w:rPr>
          <w:rFonts w:hint="eastAsia" w:ascii="仿宋_GB2312" w:hAnsi="宋体" w:eastAsia="仿宋_GB2312" w:cs="仿宋_GB2312"/>
          <w:color w:val="000000"/>
        </w:rPr>
        <w:t>.该表应包含派往本工程的项目负责人、</w:t>
      </w:r>
      <w:r>
        <w:rPr>
          <w:rFonts w:ascii="仿宋_GB2312" w:hAnsi="宋体" w:eastAsia="仿宋_GB2312" w:cs="仿宋_GB2312"/>
          <w:color w:val="000000"/>
        </w:rPr>
        <w:t xml:space="preserve"> </w:t>
      </w:r>
      <w:r>
        <w:rPr>
          <w:rFonts w:hint="eastAsia" w:ascii="仿宋_GB2312" w:hAnsi="宋体" w:eastAsia="仿宋_GB2312" w:cs="仿宋_GB2312"/>
          <w:color w:val="000000"/>
        </w:rPr>
        <w:t>专业负责人等主要人员。</w:t>
      </w:r>
    </w:p>
    <w:p>
      <w:pPr>
        <w:spacing w:line="400" w:lineRule="exact"/>
        <w:ind w:firstLine="420" w:firstLineChars="200"/>
        <w:rPr>
          <w:rFonts w:ascii="仿宋_GB2312" w:hAnsi="宋体" w:eastAsia="仿宋_GB2312"/>
          <w:color w:val="000000"/>
        </w:rPr>
      </w:pPr>
      <w:r>
        <w:rPr>
          <w:rFonts w:ascii="仿宋_GB2312" w:hAnsi="宋体" w:eastAsia="仿宋_GB2312" w:cs="仿宋_GB2312"/>
          <w:color w:val="000000"/>
        </w:rPr>
        <w:t>2</w:t>
      </w:r>
      <w:r>
        <w:rPr>
          <w:rFonts w:hint="eastAsia" w:ascii="仿宋_GB2312" w:hAnsi="宋体" w:eastAsia="仿宋_GB2312" w:cs="仿宋_GB2312"/>
          <w:color w:val="000000"/>
        </w:rPr>
        <w:t>.投标人应充分考虑项目实际情况配备足够的专业人员，在合同实施过程中，人员有增加时，不另行增加费用。</w:t>
      </w:r>
    </w:p>
    <w:p>
      <w:pPr>
        <w:spacing w:line="360" w:lineRule="auto"/>
        <w:ind w:firstLine="420" w:firstLineChars="200"/>
        <w:rPr>
          <w:rFonts w:ascii="仿宋_GB2312" w:hAnsi="宋体" w:eastAsia="仿宋_GB2312"/>
          <w:color w:val="000000"/>
        </w:rPr>
        <w:sectPr>
          <w:endnotePr>
            <w:numFmt w:val="decimal"/>
          </w:endnotePr>
          <w:pgSz w:w="11907" w:h="16840"/>
          <w:pgMar w:top="2098" w:right="1418" w:bottom="1418" w:left="1588" w:header="851" w:footer="1418" w:gutter="0"/>
          <w:cols w:space="720" w:num="1"/>
          <w:docGrid w:linePitch="312" w:charSpace="0"/>
        </w:sectPr>
      </w:pPr>
    </w:p>
    <w:bookmarkEnd w:id="66"/>
    <w:p>
      <w:pPr>
        <w:pStyle w:val="5"/>
        <w:jc w:val="center"/>
        <w:rPr>
          <w:rFonts w:ascii="黑体" w:hAnsi="黑体" w:eastAsia="黑体" w:cs="仿宋_GB2312"/>
          <w:b w:val="0"/>
          <w:bCs w:val="0"/>
          <w:color w:val="000000"/>
          <w:sz w:val="28"/>
          <w:szCs w:val="28"/>
        </w:rPr>
      </w:pPr>
      <w:bookmarkStart w:id="67" w:name="_Toc225045569"/>
      <w:bookmarkStart w:id="68" w:name="_Toc185047539"/>
      <w:bookmarkStart w:id="69" w:name="_Toc270862437"/>
      <w:bookmarkStart w:id="70" w:name="_Toc15819"/>
      <w:r>
        <w:rPr>
          <w:rFonts w:hint="eastAsia" w:ascii="黑体" w:hAnsi="黑体" w:eastAsia="黑体" w:cs="仿宋_GB2312"/>
          <w:b w:val="0"/>
          <w:bCs w:val="0"/>
          <w:color w:val="000000"/>
          <w:sz w:val="28"/>
          <w:szCs w:val="28"/>
        </w:rPr>
        <w:t>四、其他材料</w:t>
      </w:r>
      <w:bookmarkEnd w:id="67"/>
      <w:bookmarkEnd w:id="68"/>
      <w:bookmarkEnd w:id="69"/>
      <w:bookmarkEnd w:id="70"/>
    </w:p>
    <w:p>
      <w:pPr>
        <w:spacing w:line="360" w:lineRule="auto"/>
        <w:ind w:firstLine="420" w:firstLineChars="200"/>
        <w:rPr>
          <w:rFonts w:ascii="仿宋_GB2312" w:hAnsi="宋体" w:eastAsia="仿宋_GB2312"/>
          <w:color w:val="000000"/>
        </w:rPr>
      </w:pPr>
    </w:p>
    <w:p>
      <w:pPr>
        <w:numPr>
          <w:ilvl w:val="0"/>
          <w:numId w:val="1"/>
        </w:numPr>
        <w:rPr>
          <w:rFonts w:ascii="仿宋_GB2312" w:hAnsi="宋体" w:eastAsia="仿宋_GB2312"/>
          <w:b/>
          <w:bCs/>
          <w:color w:val="000000"/>
        </w:rPr>
      </w:pPr>
      <w:r>
        <w:rPr>
          <w:rFonts w:hint="eastAsia" w:ascii="仿宋_GB2312" w:hAnsi="宋体" w:eastAsia="仿宋_GB2312" w:cs="仿宋_GB2312"/>
          <w:b/>
          <w:bCs/>
          <w:color w:val="000000"/>
        </w:rPr>
        <w:t>比对导入资料</w:t>
      </w:r>
    </w:p>
    <w:p>
      <w:pPr>
        <w:rPr>
          <w:rFonts w:ascii="仿宋_GB2312" w:hAnsi="宋体" w:eastAsia="仿宋_GB2312"/>
          <w:color w:val="000000"/>
        </w:rPr>
      </w:pPr>
      <w:r>
        <w:rPr>
          <w:rFonts w:hint="eastAsia" w:ascii="仿宋_GB2312" w:hAnsi="宋体" w:eastAsia="仿宋_GB2312" w:cs="仿宋_GB2312"/>
          <w:color w:val="000000"/>
        </w:rPr>
        <w:t>请按照下列格式制作企业信息和人员信息的</w:t>
      </w:r>
      <w:r>
        <w:rPr>
          <w:rFonts w:ascii="仿宋_GB2312" w:hAnsi="宋体" w:eastAsia="仿宋_GB2312" w:cs="仿宋_GB2312"/>
          <w:color w:val="000000"/>
        </w:rPr>
        <w:t>EXCEL</w:t>
      </w:r>
      <w:r>
        <w:rPr>
          <w:rFonts w:hint="eastAsia" w:ascii="仿宋_GB2312" w:hAnsi="宋体" w:eastAsia="仿宋_GB2312" w:cs="仿宋_GB2312"/>
          <w:color w:val="000000"/>
        </w:rPr>
        <w:t>表，并以光盘方式递交，企业名称、统一社会信用代码、人员姓名、人员身份证号码必须跟入库信息一致，否则导入不成功，将视为无效处理。</w:t>
      </w:r>
    </w:p>
    <w:tbl>
      <w:tblPr>
        <w:tblStyle w:val="37"/>
        <w:tblW w:w="6195"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55"/>
        <w:gridCol w:w="2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35" w:hRule="atLeast"/>
        </w:trPr>
        <w:tc>
          <w:tcPr>
            <w:tcW w:w="3255"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企业名称</w:t>
            </w:r>
          </w:p>
        </w:tc>
        <w:tc>
          <w:tcPr>
            <w:tcW w:w="2940"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统一社会信用代码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4E4E4E"/>
                <w:sz w:val="24"/>
                <w:szCs w:val="24"/>
              </w:rPr>
            </w:pPr>
            <w:r>
              <w:rPr>
                <w:rFonts w:ascii="?" w:hAnsi="?" w:eastAsia="Times New Roman"/>
                <w:color w:val="4E4E4E"/>
                <w:kern w:val="0"/>
                <w:sz w:val="24"/>
                <w:szCs w:val="24"/>
              </w:rPr>
              <w:t>XXX</w:t>
            </w:r>
            <w:r>
              <w:rPr>
                <w:rFonts w:hint="eastAsia" w:ascii="宋体" w:hAnsi="宋体" w:cs="宋体"/>
                <w:color w:val="4E4E4E"/>
                <w:kern w:val="0"/>
                <w:sz w:val="24"/>
                <w:szCs w:val="24"/>
              </w:rPr>
              <w:t>有限责任公司</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91120102MXXXXXXXXX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人员姓名</w:t>
            </w:r>
          </w:p>
        </w:tc>
        <w:tc>
          <w:tcPr>
            <w:tcW w:w="2940"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人员身份证号码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张三</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李四</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王五</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赵六</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bl>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r>
        <w:rPr>
          <w:rFonts w:hint="eastAsia" w:ascii="仿宋_GB2312" w:hAnsi="宋体" w:eastAsia="仿宋_GB2312" w:cs="仿宋_GB2312"/>
          <w:color w:val="000000"/>
        </w:rPr>
        <w:t>（二）……</w:t>
      </w: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r>
        <w:rPr>
          <w:rFonts w:hint="eastAsia" w:ascii="仿宋_GB2312" w:hAnsi="宋体" w:eastAsia="仿宋_GB2312" w:cs="仿宋_GB2312"/>
          <w:color w:val="000000"/>
        </w:rPr>
        <w:t>……</w:t>
      </w: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spacing w:line="400" w:lineRule="exact"/>
        <w:rPr>
          <w:rFonts w:ascii="仿宋_GB2312" w:hAnsi="宋体" w:eastAsia="仿宋_GB2312"/>
          <w:color w:val="000000"/>
        </w:rPr>
      </w:pPr>
      <w:r>
        <w:rPr>
          <w:rFonts w:hint="eastAsia" w:ascii="仿宋_GB2312" w:hAnsi="宋体" w:eastAsia="仿宋_GB2312" w:cs="仿宋_GB2312"/>
          <w:color w:val="000000"/>
        </w:rPr>
        <w:t>注：⑴招标人在编制招标文件时，除以上六项外，招标人还可以要求投标人提供其他材料。但不得与以上六项的内容及本招标文件列出的选择项中招标人没有选择的项重复和抵触。</w:t>
      </w:r>
    </w:p>
    <w:p>
      <w:pPr>
        <w:spacing w:line="400" w:lineRule="exact"/>
        <w:ind w:firstLine="437"/>
        <w:rPr>
          <w:rFonts w:ascii="仿宋_GB2312" w:hAnsi="宋体" w:eastAsia="仿宋_GB2312"/>
          <w:color w:val="000000"/>
        </w:rPr>
      </w:pPr>
      <w:r>
        <w:rPr>
          <w:rFonts w:hint="eastAsia" w:ascii="仿宋_GB2312" w:hAnsi="宋体" w:eastAsia="仿宋_GB2312" w:cs="仿宋_GB2312"/>
          <w:color w:val="000000"/>
        </w:rPr>
        <w:t>⑵招标人要求申请提供的其他材料应在第二章“投标人须知”</w:t>
      </w:r>
      <w:r>
        <w:rPr>
          <w:rFonts w:ascii="仿宋_GB2312" w:hAnsi="宋体" w:eastAsia="仿宋_GB2312" w:cs="仿宋_GB2312"/>
          <w:color w:val="000000"/>
        </w:rPr>
        <w:t>3.1</w:t>
      </w:r>
      <w:r>
        <w:rPr>
          <w:rFonts w:hint="eastAsia" w:ascii="仿宋_GB2312" w:hAnsi="宋体" w:eastAsia="仿宋_GB2312" w:cs="仿宋_GB2312"/>
          <w:color w:val="000000"/>
        </w:rPr>
        <w:t>“构成投标文件的其他材料”中列出。</w:t>
      </w:r>
    </w:p>
    <w:p>
      <w:pPr>
        <w:spacing w:line="400" w:lineRule="exact"/>
        <w:ind w:firstLine="437"/>
        <w:rPr>
          <w:rFonts w:ascii="仿宋_GB2312" w:hAnsi="宋体" w:eastAsia="仿宋_GB2312"/>
          <w:color w:val="000000"/>
        </w:rPr>
      </w:pPr>
      <w:r>
        <w:rPr>
          <w:rFonts w:hint="eastAsia" w:ascii="仿宋_GB2312" w:hAnsi="宋体" w:eastAsia="仿宋_GB2312" w:cs="仿宋_GB2312"/>
          <w:color w:val="000000"/>
        </w:rPr>
        <w:t>⑶招标人不得要求与本项目招投标和履行合同无关的材料。</w:t>
      </w:r>
    </w:p>
    <w:p>
      <w:pPr>
        <w:spacing w:line="400" w:lineRule="exact"/>
        <w:ind w:firstLine="437"/>
        <w:rPr>
          <w:rFonts w:ascii="仿宋_GB2312" w:hAnsi="宋体" w:eastAsia="仿宋_GB2312"/>
          <w:color w:val="000000"/>
        </w:rPr>
      </w:pPr>
      <w:r>
        <w:rPr>
          <w:rFonts w:hint="eastAsia" w:ascii="仿宋_GB2312" w:hAnsi="宋体" w:eastAsia="仿宋_GB2312" w:cs="仿宋_GB2312"/>
          <w:color w:val="000000"/>
        </w:rPr>
        <w:t>⑷招标人在招标文件中没有要求的材料，投标人不需要提供，投标文件不得夹带宣传性材料。</w:t>
      </w:r>
    </w:p>
    <w:p/>
    <w:sectPr>
      <w:endnotePr>
        <w:numFmt w:val="decimal"/>
      </w:endnotePr>
      <w:pgSz w:w="11907" w:h="16840"/>
      <w:pgMar w:top="2098" w:right="1418" w:bottom="1247" w:left="1588" w:header="851" w:footer="1418"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fldChar w:fldCharType="begin"/>
    </w:r>
    <w:r>
      <w:instrText xml:space="preserve">PAGE   \* MERGEFORMAT</w:instrText>
    </w:r>
    <w:r>
      <w:fldChar w:fldCharType="separate"/>
    </w:r>
    <w:r>
      <w:rPr>
        <w:lang w:val="zh-CN"/>
      </w:rPr>
      <w:t>7</w:t>
    </w:r>
    <w: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fldChar w:fldCharType="begin"/>
    </w:r>
    <w:r>
      <w:instrText xml:space="preserve">PAGE   \* MERGEFORMAT</w:instrText>
    </w:r>
    <w:r>
      <w:fldChar w:fldCharType="separate"/>
    </w:r>
    <w:r>
      <w:rPr>
        <w:lang w:val="zh-CN"/>
      </w:rPr>
      <w:t>2</w:t>
    </w:r>
    <w:r>
      <w:fldChar w:fldCharType="end"/>
    </w:r>
  </w:p>
  <w:p>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rPr>
        <w:rFonts w:hint="eastAsia"/>
      </w:rPr>
      <w:t>63</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08214172">
    <w:nsid w:val="59E5859C"/>
    <w:multiLevelType w:val="singleLevel"/>
    <w:tmpl w:val="59E5859C"/>
    <w:lvl w:ilvl="0" w:tentative="1">
      <w:start w:val="1"/>
      <w:numFmt w:val="chineseCounting"/>
      <w:suff w:val="nothing"/>
      <w:lvlText w:val="（%1）"/>
      <w:lvlJc w:val="left"/>
    </w:lvl>
  </w:abstractNum>
  <w:num w:numId="1">
    <w:abstractNumId w:val="1508214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endnotePr>
    <w:numFmt w:val="decimal"/>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01462E"/>
    <w:rsid w:val="000011D9"/>
    <w:rsid w:val="0001462E"/>
    <w:rsid w:val="00016E7B"/>
    <w:rsid w:val="00020EB2"/>
    <w:rsid w:val="00033C85"/>
    <w:rsid w:val="00053F18"/>
    <w:rsid w:val="000734BE"/>
    <w:rsid w:val="000951B5"/>
    <w:rsid w:val="000C26ED"/>
    <w:rsid w:val="000D1A96"/>
    <w:rsid w:val="000D688B"/>
    <w:rsid w:val="00103575"/>
    <w:rsid w:val="001111D7"/>
    <w:rsid w:val="00143841"/>
    <w:rsid w:val="00145392"/>
    <w:rsid w:val="00156303"/>
    <w:rsid w:val="0019010C"/>
    <w:rsid w:val="00196094"/>
    <w:rsid w:val="001A720D"/>
    <w:rsid w:val="001B09B3"/>
    <w:rsid w:val="001B22D9"/>
    <w:rsid w:val="001C4E8C"/>
    <w:rsid w:val="001C641C"/>
    <w:rsid w:val="001C68AC"/>
    <w:rsid w:val="001D38CE"/>
    <w:rsid w:val="001F0E5E"/>
    <w:rsid w:val="002114E8"/>
    <w:rsid w:val="002144DB"/>
    <w:rsid w:val="002162F5"/>
    <w:rsid w:val="0024466A"/>
    <w:rsid w:val="002612EF"/>
    <w:rsid w:val="00266C78"/>
    <w:rsid w:val="002716C4"/>
    <w:rsid w:val="002A7817"/>
    <w:rsid w:val="002E1874"/>
    <w:rsid w:val="00325C11"/>
    <w:rsid w:val="003362F1"/>
    <w:rsid w:val="0035014C"/>
    <w:rsid w:val="0036705A"/>
    <w:rsid w:val="003C747A"/>
    <w:rsid w:val="003D0120"/>
    <w:rsid w:val="003E60F3"/>
    <w:rsid w:val="003F169B"/>
    <w:rsid w:val="00421506"/>
    <w:rsid w:val="0042731C"/>
    <w:rsid w:val="0043001F"/>
    <w:rsid w:val="00430E16"/>
    <w:rsid w:val="0044306C"/>
    <w:rsid w:val="00456461"/>
    <w:rsid w:val="0046500B"/>
    <w:rsid w:val="00467D26"/>
    <w:rsid w:val="00472FAA"/>
    <w:rsid w:val="004B1725"/>
    <w:rsid w:val="004C6435"/>
    <w:rsid w:val="004C6FD6"/>
    <w:rsid w:val="004D471A"/>
    <w:rsid w:val="004F1CDA"/>
    <w:rsid w:val="004F3FAC"/>
    <w:rsid w:val="00544FCB"/>
    <w:rsid w:val="00566C56"/>
    <w:rsid w:val="0059037D"/>
    <w:rsid w:val="00596952"/>
    <w:rsid w:val="005E22CE"/>
    <w:rsid w:val="005E398A"/>
    <w:rsid w:val="006006D1"/>
    <w:rsid w:val="00606771"/>
    <w:rsid w:val="00611E33"/>
    <w:rsid w:val="00623A87"/>
    <w:rsid w:val="00667344"/>
    <w:rsid w:val="0067515A"/>
    <w:rsid w:val="006905FD"/>
    <w:rsid w:val="00691ABC"/>
    <w:rsid w:val="006C51E6"/>
    <w:rsid w:val="006D3157"/>
    <w:rsid w:val="006E4C7D"/>
    <w:rsid w:val="006F73A9"/>
    <w:rsid w:val="007224CC"/>
    <w:rsid w:val="00744602"/>
    <w:rsid w:val="007552E9"/>
    <w:rsid w:val="00776D55"/>
    <w:rsid w:val="0079216F"/>
    <w:rsid w:val="007B1ABD"/>
    <w:rsid w:val="007B2237"/>
    <w:rsid w:val="007E4D8D"/>
    <w:rsid w:val="008077B1"/>
    <w:rsid w:val="00811CF4"/>
    <w:rsid w:val="00830E11"/>
    <w:rsid w:val="00865E3A"/>
    <w:rsid w:val="008D1F72"/>
    <w:rsid w:val="008E53D8"/>
    <w:rsid w:val="008F2DFE"/>
    <w:rsid w:val="00907246"/>
    <w:rsid w:val="00961E54"/>
    <w:rsid w:val="009F38C0"/>
    <w:rsid w:val="00A26E63"/>
    <w:rsid w:val="00A312BD"/>
    <w:rsid w:val="00A374F6"/>
    <w:rsid w:val="00A66B63"/>
    <w:rsid w:val="00A94FEE"/>
    <w:rsid w:val="00AB7581"/>
    <w:rsid w:val="00AC0D39"/>
    <w:rsid w:val="00AC45B3"/>
    <w:rsid w:val="00AE48CD"/>
    <w:rsid w:val="00B0058C"/>
    <w:rsid w:val="00B15880"/>
    <w:rsid w:val="00B35B43"/>
    <w:rsid w:val="00B41287"/>
    <w:rsid w:val="00B550B4"/>
    <w:rsid w:val="00B736F9"/>
    <w:rsid w:val="00B91B54"/>
    <w:rsid w:val="00BB6CF9"/>
    <w:rsid w:val="00BD18C7"/>
    <w:rsid w:val="00BF1B4B"/>
    <w:rsid w:val="00C02854"/>
    <w:rsid w:val="00C15386"/>
    <w:rsid w:val="00C16134"/>
    <w:rsid w:val="00C223D3"/>
    <w:rsid w:val="00C32606"/>
    <w:rsid w:val="00C37602"/>
    <w:rsid w:val="00C41F73"/>
    <w:rsid w:val="00C70150"/>
    <w:rsid w:val="00C925DA"/>
    <w:rsid w:val="00C92866"/>
    <w:rsid w:val="00CB444F"/>
    <w:rsid w:val="00CF1BB2"/>
    <w:rsid w:val="00D21B90"/>
    <w:rsid w:val="00D26D5E"/>
    <w:rsid w:val="00D3617A"/>
    <w:rsid w:val="00D61386"/>
    <w:rsid w:val="00D87301"/>
    <w:rsid w:val="00D91840"/>
    <w:rsid w:val="00DB07E1"/>
    <w:rsid w:val="00DB4340"/>
    <w:rsid w:val="00DF3756"/>
    <w:rsid w:val="00E00E41"/>
    <w:rsid w:val="00E05BB5"/>
    <w:rsid w:val="00E05FD0"/>
    <w:rsid w:val="00E07944"/>
    <w:rsid w:val="00E103CF"/>
    <w:rsid w:val="00E23FF0"/>
    <w:rsid w:val="00E30773"/>
    <w:rsid w:val="00E409D9"/>
    <w:rsid w:val="00E50D5F"/>
    <w:rsid w:val="00E55D84"/>
    <w:rsid w:val="00E5657B"/>
    <w:rsid w:val="00E57BA4"/>
    <w:rsid w:val="00E63388"/>
    <w:rsid w:val="00E7035D"/>
    <w:rsid w:val="00E72EFE"/>
    <w:rsid w:val="00E81344"/>
    <w:rsid w:val="00E914D5"/>
    <w:rsid w:val="00E94E05"/>
    <w:rsid w:val="00EC003D"/>
    <w:rsid w:val="00EC417C"/>
    <w:rsid w:val="00ED03B6"/>
    <w:rsid w:val="00EE742B"/>
    <w:rsid w:val="00EF6BBA"/>
    <w:rsid w:val="00F228D8"/>
    <w:rsid w:val="00F44578"/>
    <w:rsid w:val="00F55ADD"/>
    <w:rsid w:val="00F574AA"/>
    <w:rsid w:val="00F83564"/>
    <w:rsid w:val="00F97763"/>
    <w:rsid w:val="00FB093C"/>
    <w:rsid w:val="00FC3FCA"/>
    <w:rsid w:val="00FD680A"/>
    <w:rsid w:val="1488294D"/>
    <w:rsid w:val="462D32A5"/>
    <w:rsid w:val="6E3654E3"/>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62"/>
    <w:qFormat/>
    <w:uiPriority w:val="99"/>
    <w:pPr>
      <w:keepNext/>
      <w:keepLines/>
      <w:spacing w:line="360" w:lineRule="auto"/>
      <w:outlineLvl w:val="0"/>
    </w:pPr>
    <w:rPr>
      <w:b/>
      <w:bCs/>
      <w:kern w:val="44"/>
      <w:sz w:val="20"/>
      <w:szCs w:val="20"/>
    </w:rPr>
  </w:style>
  <w:style w:type="paragraph" w:styleId="3">
    <w:name w:val="heading 2"/>
    <w:basedOn w:val="1"/>
    <w:next w:val="1"/>
    <w:link w:val="63"/>
    <w:qFormat/>
    <w:uiPriority w:val="99"/>
    <w:pPr>
      <w:keepNext/>
      <w:keepLines/>
      <w:spacing w:before="260" w:after="260" w:line="413" w:lineRule="auto"/>
      <w:outlineLvl w:val="1"/>
    </w:pPr>
    <w:rPr>
      <w:rFonts w:ascii="Arial" w:hAnsi="Arial" w:eastAsia="黑体"/>
      <w:b/>
      <w:bCs/>
      <w:kern w:val="0"/>
      <w:sz w:val="20"/>
      <w:szCs w:val="20"/>
    </w:rPr>
  </w:style>
  <w:style w:type="paragraph" w:styleId="4">
    <w:name w:val="heading 3"/>
    <w:basedOn w:val="1"/>
    <w:next w:val="1"/>
    <w:link w:val="64"/>
    <w:qFormat/>
    <w:uiPriority w:val="99"/>
    <w:pPr>
      <w:keepNext/>
      <w:keepLines/>
      <w:spacing w:line="360" w:lineRule="auto"/>
      <w:outlineLvl w:val="2"/>
    </w:pPr>
    <w:rPr>
      <w:b/>
      <w:bCs/>
      <w:kern w:val="0"/>
      <w:sz w:val="20"/>
      <w:szCs w:val="20"/>
    </w:rPr>
  </w:style>
  <w:style w:type="paragraph" w:styleId="5">
    <w:name w:val="heading 4"/>
    <w:basedOn w:val="1"/>
    <w:next w:val="1"/>
    <w:link w:val="65"/>
    <w:qFormat/>
    <w:uiPriority w:val="99"/>
    <w:pPr>
      <w:keepNext/>
      <w:keepLines/>
      <w:spacing w:line="360" w:lineRule="auto"/>
      <w:outlineLvl w:val="3"/>
    </w:pPr>
    <w:rPr>
      <w:rFonts w:ascii="Arial" w:hAnsi="Arial"/>
      <w:b/>
      <w:bCs/>
      <w:kern w:val="0"/>
      <w:sz w:val="20"/>
      <w:szCs w:val="20"/>
    </w:rPr>
  </w:style>
  <w:style w:type="paragraph" w:styleId="6">
    <w:name w:val="heading 5"/>
    <w:basedOn w:val="1"/>
    <w:next w:val="1"/>
    <w:link w:val="66"/>
    <w:qFormat/>
    <w:uiPriority w:val="99"/>
    <w:pPr>
      <w:keepNext/>
      <w:keepLines/>
      <w:spacing w:before="280" w:after="290" w:line="374" w:lineRule="auto"/>
      <w:outlineLvl w:val="4"/>
    </w:pPr>
    <w:rPr>
      <w:b/>
      <w:bCs/>
      <w:kern w:val="0"/>
      <w:sz w:val="28"/>
      <w:szCs w:val="28"/>
    </w:rPr>
  </w:style>
  <w:style w:type="paragraph" w:styleId="7">
    <w:name w:val="heading 6"/>
    <w:basedOn w:val="1"/>
    <w:next w:val="1"/>
    <w:link w:val="67"/>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kern w:val="0"/>
      <w:sz w:val="20"/>
      <w:szCs w:val="20"/>
    </w:rPr>
  </w:style>
  <w:style w:type="paragraph" w:styleId="8">
    <w:name w:val="heading 7"/>
    <w:basedOn w:val="1"/>
    <w:next w:val="1"/>
    <w:link w:val="68"/>
    <w:qFormat/>
    <w:uiPriority w:val="99"/>
    <w:pPr>
      <w:keepNext/>
      <w:keepLines/>
      <w:widowControl/>
      <w:tabs>
        <w:tab w:val="left" w:pos="2520"/>
      </w:tabs>
      <w:spacing w:before="240" w:after="64" w:line="317" w:lineRule="auto"/>
      <w:ind w:left="1296" w:hanging="1296"/>
      <w:jc w:val="left"/>
      <w:outlineLvl w:val="6"/>
    </w:pPr>
    <w:rPr>
      <w:b/>
      <w:bCs/>
      <w:kern w:val="0"/>
      <w:sz w:val="20"/>
      <w:szCs w:val="20"/>
    </w:rPr>
  </w:style>
  <w:style w:type="paragraph" w:styleId="9">
    <w:name w:val="heading 8"/>
    <w:basedOn w:val="1"/>
    <w:next w:val="1"/>
    <w:link w:val="69"/>
    <w:qFormat/>
    <w:uiPriority w:val="99"/>
    <w:pPr>
      <w:keepNext/>
      <w:keepLines/>
      <w:widowControl/>
      <w:tabs>
        <w:tab w:val="left" w:pos="1440"/>
      </w:tabs>
      <w:spacing w:before="240" w:after="64" w:line="317" w:lineRule="auto"/>
      <w:ind w:left="1440" w:hanging="1440"/>
      <w:jc w:val="left"/>
      <w:outlineLvl w:val="7"/>
    </w:pPr>
    <w:rPr>
      <w:rFonts w:ascii="Arial" w:hAnsi="Arial" w:eastAsia="黑体"/>
      <w:kern w:val="0"/>
      <w:sz w:val="20"/>
      <w:szCs w:val="20"/>
    </w:rPr>
  </w:style>
  <w:style w:type="paragraph" w:styleId="10">
    <w:name w:val="heading 9"/>
    <w:basedOn w:val="1"/>
    <w:next w:val="1"/>
    <w:link w:val="70"/>
    <w:qFormat/>
    <w:uiPriority w:val="99"/>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31">
    <w:name w:val="Default Paragraph Font"/>
    <w:unhideWhenUsed/>
    <w:qFormat/>
    <w:uiPriority w:val="1"/>
  </w:style>
  <w:style w:type="table" w:default="1" w:styleId="37">
    <w:name w:val="Normal Table"/>
    <w:unhideWhenUsed/>
    <w:qFormat/>
    <w:uiPriority w:val="99"/>
    <w:tblPr>
      <w:tblStyle w:val="37"/>
      <w:tblLayout w:type="fixed"/>
      <w:tblCellMar>
        <w:top w:w="0" w:type="dxa"/>
        <w:left w:w="108" w:type="dxa"/>
        <w:bottom w:w="0" w:type="dxa"/>
        <w:right w:w="108" w:type="dxa"/>
      </w:tblCellMar>
    </w:tblPr>
    <w:tcPr>
      <w:textDirection w:val="lrTb"/>
    </w:tcPr>
  </w:style>
  <w:style w:type="paragraph" w:styleId="11">
    <w:name w:val="annotation subject"/>
    <w:basedOn w:val="12"/>
    <w:next w:val="12"/>
    <w:link w:val="72"/>
    <w:semiHidden/>
    <w:qFormat/>
    <w:uiPriority w:val="99"/>
    <w:rPr>
      <w:b/>
      <w:bCs/>
      <w:kern w:val="0"/>
      <w:sz w:val="20"/>
      <w:szCs w:val="20"/>
    </w:rPr>
  </w:style>
  <w:style w:type="paragraph" w:styleId="12">
    <w:name w:val="annotation text"/>
    <w:basedOn w:val="1"/>
    <w:link w:val="71"/>
    <w:unhideWhenUsed/>
    <w:qFormat/>
    <w:uiPriority w:val="99"/>
    <w:pPr>
      <w:jc w:val="left"/>
    </w:pPr>
  </w:style>
  <w:style w:type="paragraph" w:styleId="13">
    <w:name w:val="Body Text First Indent"/>
    <w:basedOn w:val="14"/>
    <w:link w:val="74"/>
    <w:qFormat/>
    <w:uiPriority w:val="99"/>
    <w:pPr>
      <w:ind w:firstLine="420" w:firstLineChars="100"/>
    </w:pPr>
    <w:rPr>
      <w:rFonts w:ascii="Calibri" w:hAnsi="Calibri"/>
      <w:b/>
      <w:bCs/>
      <w:kern w:val="0"/>
      <w:sz w:val="24"/>
      <w:szCs w:val="24"/>
    </w:rPr>
  </w:style>
  <w:style w:type="paragraph" w:styleId="14">
    <w:name w:val="Body Text"/>
    <w:basedOn w:val="1"/>
    <w:link w:val="73"/>
    <w:unhideWhenUsed/>
    <w:qFormat/>
    <w:uiPriority w:val="99"/>
    <w:pPr>
      <w:spacing w:after="120"/>
    </w:pPr>
  </w:style>
  <w:style w:type="paragraph" w:styleId="15">
    <w:name w:val="Normal Indent"/>
    <w:basedOn w:val="1"/>
    <w:qFormat/>
    <w:uiPriority w:val="99"/>
    <w:pPr>
      <w:ind w:firstLine="420" w:firstLineChars="200"/>
    </w:pPr>
  </w:style>
  <w:style w:type="paragraph" w:styleId="16">
    <w:name w:val="Document Map"/>
    <w:basedOn w:val="1"/>
    <w:link w:val="75"/>
    <w:semiHidden/>
    <w:qFormat/>
    <w:uiPriority w:val="99"/>
    <w:pPr>
      <w:shd w:val="clear" w:color="auto" w:fill="000080"/>
    </w:pPr>
    <w:rPr>
      <w:rFonts w:ascii="Calibri" w:hAnsi="Calibri"/>
      <w:kern w:val="0"/>
      <w:sz w:val="20"/>
      <w:szCs w:val="20"/>
    </w:rPr>
  </w:style>
  <w:style w:type="paragraph" w:styleId="17">
    <w:name w:val="Body Text Indent"/>
    <w:basedOn w:val="1"/>
    <w:link w:val="76"/>
    <w:qFormat/>
    <w:uiPriority w:val="99"/>
    <w:pPr>
      <w:spacing w:after="120"/>
      <w:ind w:left="420" w:leftChars="200"/>
    </w:pPr>
    <w:rPr>
      <w:rFonts w:ascii="楷体_GB2312" w:hAnsi="宋体" w:eastAsia="楷体_GB2312"/>
      <w:b/>
      <w:bCs/>
      <w:kern w:val="0"/>
      <w:sz w:val="36"/>
      <w:szCs w:val="36"/>
    </w:rPr>
  </w:style>
  <w:style w:type="paragraph" w:styleId="18">
    <w:name w:val="toc 3"/>
    <w:basedOn w:val="1"/>
    <w:next w:val="1"/>
    <w:semiHidden/>
    <w:qFormat/>
    <w:uiPriority w:val="99"/>
    <w:pPr>
      <w:ind w:left="840" w:leftChars="400"/>
    </w:pPr>
  </w:style>
  <w:style w:type="paragraph" w:styleId="19">
    <w:name w:val="Plain Text"/>
    <w:basedOn w:val="1"/>
    <w:link w:val="77"/>
    <w:qFormat/>
    <w:uiPriority w:val="99"/>
    <w:rPr>
      <w:rFonts w:ascii="宋体" w:hAnsi="Courier New"/>
      <w:kern w:val="0"/>
      <w:sz w:val="20"/>
      <w:szCs w:val="20"/>
    </w:rPr>
  </w:style>
  <w:style w:type="paragraph" w:styleId="20">
    <w:name w:val="Date"/>
    <w:basedOn w:val="1"/>
    <w:next w:val="1"/>
    <w:link w:val="78"/>
    <w:qFormat/>
    <w:uiPriority w:val="99"/>
    <w:pPr>
      <w:ind w:left="100" w:leftChars="2500"/>
    </w:pPr>
    <w:rPr>
      <w:kern w:val="0"/>
      <w:sz w:val="20"/>
      <w:szCs w:val="20"/>
    </w:rPr>
  </w:style>
  <w:style w:type="paragraph" w:styleId="21">
    <w:name w:val="Body Text Indent 2"/>
    <w:basedOn w:val="1"/>
    <w:link w:val="79"/>
    <w:qFormat/>
    <w:uiPriority w:val="99"/>
    <w:pPr>
      <w:spacing w:line="400" w:lineRule="exact"/>
      <w:ind w:left="78" w:leftChars="37" w:firstLine="420"/>
    </w:pPr>
    <w:rPr>
      <w:rFonts w:ascii="宋体" w:hAnsi="宋体"/>
      <w:color w:val="000000"/>
      <w:kern w:val="0"/>
      <w:sz w:val="20"/>
      <w:szCs w:val="20"/>
    </w:rPr>
  </w:style>
  <w:style w:type="paragraph" w:styleId="22">
    <w:name w:val="Balloon Text"/>
    <w:basedOn w:val="1"/>
    <w:link w:val="80"/>
    <w:semiHidden/>
    <w:qFormat/>
    <w:uiPriority w:val="99"/>
    <w:rPr>
      <w:rFonts w:ascii="Calibri" w:hAnsi="Calibri"/>
      <w:kern w:val="0"/>
      <w:sz w:val="18"/>
      <w:szCs w:val="18"/>
    </w:rPr>
  </w:style>
  <w:style w:type="paragraph" w:styleId="23">
    <w:name w:val="footer"/>
    <w:basedOn w:val="1"/>
    <w:link w:val="61"/>
    <w:unhideWhenUsed/>
    <w:qFormat/>
    <w:uiPriority w:val="99"/>
    <w:pPr>
      <w:tabs>
        <w:tab w:val="center" w:pos="4153"/>
        <w:tab w:val="right" w:pos="8306"/>
      </w:tabs>
      <w:snapToGrid w:val="0"/>
      <w:jc w:val="left"/>
    </w:pPr>
    <w:rPr>
      <w:sz w:val="18"/>
      <w:szCs w:val="18"/>
    </w:rPr>
  </w:style>
  <w:style w:type="paragraph" w:styleId="24">
    <w:name w:val="header"/>
    <w:basedOn w:val="1"/>
    <w:link w:val="60"/>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style>
  <w:style w:type="paragraph" w:styleId="26">
    <w:name w:val="toc 4"/>
    <w:basedOn w:val="1"/>
    <w:next w:val="1"/>
    <w:semiHidden/>
    <w:qFormat/>
    <w:uiPriority w:val="99"/>
    <w:pPr>
      <w:ind w:left="1260" w:leftChars="600"/>
    </w:pPr>
  </w:style>
  <w:style w:type="paragraph" w:styleId="27">
    <w:name w:val="Body Text Indent 3"/>
    <w:basedOn w:val="1"/>
    <w:link w:val="81"/>
    <w:qFormat/>
    <w:uiPriority w:val="99"/>
    <w:pPr>
      <w:spacing w:line="500" w:lineRule="exact"/>
      <w:ind w:firstLine="420" w:firstLineChars="200"/>
    </w:pPr>
    <w:rPr>
      <w:rFonts w:ascii="宋体" w:hAnsi="宋体"/>
      <w:color w:val="000000"/>
      <w:kern w:val="0"/>
      <w:sz w:val="20"/>
      <w:szCs w:val="20"/>
    </w:rPr>
  </w:style>
  <w:style w:type="paragraph" w:styleId="28">
    <w:name w:val="toc 2"/>
    <w:basedOn w:val="1"/>
    <w:next w:val="1"/>
    <w:semiHidden/>
    <w:qFormat/>
    <w:uiPriority w:val="99"/>
    <w:pPr>
      <w:ind w:left="420" w:leftChars="200"/>
    </w:pPr>
  </w:style>
  <w:style w:type="paragraph" w:styleId="29">
    <w:name w:val="Body Text 2"/>
    <w:basedOn w:val="1"/>
    <w:link w:val="82"/>
    <w:qFormat/>
    <w:uiPriority w:val="99"/>
    <w:pPr>
      <w:spacing w:after="120" w:line="480" w:lineRule="auto"/>
    </w:pPr>
    <w:rPr>
      <w:kern w:val="0"/>
      <w:sz w:val="20"/>
      <w:szCs w:val="20"/>
    </w:rPr>
  </w:style>
  <w:style w:type="paragraph" w:styleId="3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32">
    <w:name w:val="Strong"/>
    <w:qFormat/>
    <w:uiPriority w:val="99"/>
    <w:rPr>
      <w:b/>
      <w:bCs/>
    </w:rPr>
  </w:style>
  <w:style w:type="character" w:styleId="33">
    <w:name w:val="page number"/>
    <w:basedOn w:val="31"/>
    <w:qFormat/>
    <w:uiPriority w:val="99"/>
    <w:rPr/>
  </w:style>
  <w:style w:type="character" w:styleId="34">
    <w:name w:val="FollowedHyperlink"/>
    <w:qFormat/>
    <w:uiPriority w:val="99"/>
    <w:rPr>
      <w:color w:val="000000"/>
      <w:sz w:val="18"/>
      <w:szCs w:val="18"/>
      <w:u w:val="none"/>
    </w:rPr>
  </w:style>
  <w:style w:type="character" w:styleId="35">
    <w:name w:val="Hyperlink"/>
    <w:uiPriority w:val="99"/>
    <w:rPr>
      <w:color w:val="000000"/>
      <w:sz w:val="18"/>
      <w:szCs w:val="18"/>
      <w:u w:val="none"/>
    </w:rPr>
  </w:style>
  <w:style w:type="character" w:styleId="36">
    <w:name w:val="annotation reference"/>
    <w:semiHidden/>
    <w:qFormat/>
    <w:uiPriority w:val="99"/>
    <w:rPr>
      <w:sz w:val="21"/>
      <w:szCs w:val="21"/>
    </w:rPr>
  </w:style>
  <w:style w:type="table" w:styleId="38">
    <w:name w:val="Table Grid"/>
    <w:basedOn w:val="37"/>
    <w:qFormat/>
    <w:uiPriority w:val="59"/>
    <w:pPr/>
    <w:tblPr>
      <w:tblStyle w:val="3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paragraph" w:customStyle="1" w:styleId="39">
    <w:name w:val="CM26"/>
    <w:basedOn w:val="40"/>
    <w:next w:val="40"/>
    <w:link w:val="83"/>
    <w:qFormat/>
    <w:uiPriority w:val="99"/>
    <w:pPr>
      <w:spacing w:line="400" w:lineRule="atLeast"/>
    </w:pPr>
    <w:rPr>
      <w:rFonts w:hAnsi="Calibri" w:eastAsia="宋体" w:cs="宋体"/>
      <w:color w:val="auto"/>
      <w:sz w:val="24"/>
      <w:szCs w:val="24"/>
    </w:rPr>
  </w:style>
  <w:style w:type="paragraph" w:customStyle="1" w:styleId="40">
    <w:name w:val="Default"/>
    <w:link w:val="93"/>
    <w:qFormat/>
    <w:uiPriority w:val="99"/>
    <w:pPr>
      <w:widowControl w:val="0"/>
      <w:autoSpaceDE w:val="0"/>
      <w:autoSpaceDN w:val="0"/>
      <w:adjustRightInd w:val="0"/>
    </w:pPr>
    <w:rPr>
      <w:rFonts w:ascii="宋体" w:hAnsi="Calibri" w:eastAsia="宋体" w:cs="Times New Roman"/>
      <w:color w:val="000000"/>
      <w:kern w:val="2"/>
      <w:sz w:val="22"/>
      <w:szCs w:val="22"/>
      <w:lang w:val="en-US" w:eastAsia="zh-CN" w:bidi="ar-SA"/>
    </w:rPr>
  </w:style>
  <w:style w:type="paragraph" w:customStyle="1" w:styleId="41">
    <w:name w:val="Char1"/>
    <w:basedOn w:val="1"/>
    <w:link w:val="88"/>
    <w:qFormat/>
    <w:uiPriority w:val="99"/>
    <w:rPr>
      <w:rFonts w:ascii="Calibri" w:hAnsi="Calibri" w:eastAsia="宋体" w:cs="黑体"/>
      <w:b/>
      <w:bCs/>
      <w:sz w:val="24"/>
      <w:szCs w:val="24"/>
    </w:rPr>
  </w:style>
  <w:style w:type="paragraph" w:customStyle="1" w:styleId="42">
    <w:name w:val="无间隔1"/>
    <w:link w:val="92"/>
    <w:qFormat/>
    <w:uiPriority w:val="99"/>
    <w:rPr>
      <w:rFonts w:ascii="Calibri" w:hAnsi="Calibri" w:eastAsia="宋体" w:cs="Calibri"/>
      <w:kern w:val="2"/>
      <w:sz w:val="22"/>
      <w:szCs w:val="22"/>
      <w:lang w:val="en-US" w:eastAsia="zh-CN" w:bidi="ar-SA"/>
    </w:rPr>
  </w:style>
  <w:style w:type="paragraph" w:customStyle="1" w:styleId="43">
    <w:name w:val="样式 首行缩进:  2 字符"/>
    <w:basedOn w:val="1"/>
    <w:qFormat/>
    <w:uiPriority w:val="99"/>
    <w:pPr>
      <w:spacing w:line="400" w:lineRule="exact"/>
      <w:ind w:firstLine="200" w:firstLineChars="200"/>
    </w:pPr>
    <w:rPr>
      <w:sz w:val="24"/>
      <w:szCs w:val="24"/>
    </w:rPr>
  </w:style>
  <w:style w:type="paragraph" w:customStyle="1" w:styleId="44">
    <w:name w:val="1.1.1.1A"/>
    <w:basedOn w:val="1"/>
    <w:qFormat/>
    <w:uiPriority w:val="99"/>
    <w:pPr>
      <w:tabs>
        <w:tab w:val="left" w:pos="1134"/>
        <w:tab w:val="left" w:pos="1843"/>
      </w:tabs>
      <w:adjustRightInd w:val="0"/>
      <w:spacing w:before="60" w:after="60" w:line="400" w:lineRule="atLeast"/>
      <w:ind w:left="1560" w:right="200" w:rightChars="200" w:hanging="426"/>
      <w:textAlignment w:val="baseline"/>
    </w:pPr>
    <w:rPr>
      <w:rFonts w:ascii="Arial" w:hAnsi="Arial" w:cs="Arial"/>
      <w:kern w:val="0"/>
      <w:sz w:val="24"/>
      <w:szCs w:val="24"/>
    </w:rPr>
  </w:style>
  <w:style w:type="paragraph" w:customStyle="1" w:styleId="45">
    <w:name w:val="Char Char Char Char Char Char1 Char Char Char Char"/>
    <w:basedOn w:val="1"/>
    <w:qFormat/>
    <w:uiPriority w:val="99"/>
  </w:style>
  <w:style w:type="paragraph" w:customStyle="1" w:styleId="46">
    <w:name w:val="Char3"/>
    <w:basedOn w:val="1"/>
    <w:qFormat/>
    <w:uiPriority w:val="99"/>
  </w:style>
  <w:style w:type="paragraph" w:customStyle="1" w:styleId="47">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48">
    <w:name w:val="Char Char Char Char Char Char Char Char Char Char Char Char Char"/>
    <w:basedOn w:val="16"/>
    <w:qFormat/>
    <w:uiPriority w:val="99"/>
    <w:pPr>
      <w:adjustRightInd w:val="0"/>
      <w:spacing w:line="436" w:lineRule="exact"/>
      <w:ind w:left="357"/>
      <w:jc w:val="left"/>
      <w:outlineLvl w:val="3"/>
    </w:pPr>
    <w:rPr>
      <w:rFonts w:ascii="Tahoma" w:hAnsi="Tahoma" w:cs="Tahoma"/>
      <w:b/>
      <w:bCs/>
      <w:sz w:val="24"/>
      <w:szCs w:val="24"/>
    </w:rPr>
  </w:style>
  <w:style w:type="paragraph" w:customStyle="1" w:styleId="49">
    <w:name w:val="样式"/>
    <w:qFormat/>
    <w:uiPriority w:val="99"/>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50">
    <w:name w:val="列出段落1"/>
    <w:basedOn w:val="1"/>
    <w:qFormat/>
    <w:uiPriority w:val="99"/>
    <w:pPr>
      <w:ind w:firstLine="420" w:firstLineChars="200"/>
    </w:pPr>
  </w:style>
  <w:style w:type="paragraph" w:customStyle="1" w:styleId="51">
    <w:name w:val="Char Char Char Char"/>
    <w:basedOn w:val="1"/>
    <w:qFormat/>
    <w:uiPriority w:val="99"/>
  </w:style>
  <w:style w:type="paragraph" w:customStyle="1" w:styleId="52">
    <w:name w:val="Char"/>
    <w:basedOn w:val="16"/>
    <w:qFormat/>
    <w:uiPriority w:val="99"/>
    <w:pPr>
      <w:adjustRightInd w:val="0"/>
      <w:spacing w:line="436" w:lineRule="exact"/>
      <w:ind w:left="357"/>
      <w:jc w:val="left"/>
      <w:outlineLvl w:val="3"/>
    </w:pPr>
    <w:rPr>
      <w:rFonts w:ascii="新宋体" w:hAnsi="新宋体" w:eastAsia="新宋体" w:cs="新宋体"/>
      <w:b/>
      <w:bCs/>
      <w:color w:val="000000"/>
      <w:sz w:val="24"/>
      <w:szCs w:val="24"/>
      <w:bdr w:val="single" w:color="auto" w:sz="4" w:space="0"/>
      <w:shd w:val="pct10" w:color="auto" w:fill="FFFFFF"/>
    </w:rPr>
  </w:style>
  <w:style w:type="paragraph" w:customStyle="1" w:styleId="53">
    <w:name w:val="样式1"/>
    <w:basedOn w:val="1"/>
    <w:next w:val="5"/>
    <w:qFormat/>
    <w:uiPriority w:val="99"/>
    <w:pPr>
      <w:spacing w:line="360" w:lineRule="auto"/>
      <w:ind w:firstLine="420" w:firstLineChars="200"/>
    </w:pPr>
    <w:rPr>
      <w:rFonts w:ascii="宋体" w:hAnsi="宋体" w:cs="宋体"/>
    </w:rPr>
  </w:style>
  <w:style w:type="paragraph" w:customStyle="1" w:styleId="54">
    <w:name w:val="Char Char Char Char Char Char Char Char Char Char Char Char Char1"/>
    <w:basedOn w:val="16"/>
    <w:qFormat/>
    <w:uiPriority w:val="99"/>
    <w:pPr>
      <w:adjustRightInd w:val="0"/>
      <w:spacing w:line="436" w:lineRule="exact"/>
      <w:ind w:left="357"/>
      <w:jc w:val="left"/>
      <w:outlineLvl w:val="3"/>
    </w:pPr>
    <w:rPr>
      <w:rFonts w:ascii="Tahoma" w:hAnsi="Tahoma" w:cs="Tahoma"/>
      <w:b/>
      <w:bCs/>
      <w:sz w:val="24"/>
      <w:szCs w:val="24"/>
    </w:rPr>
  </w:style>
  <w:style w:type="paragraph" w:customStyle="1" w:styleId="55">
    <w:name w:val="WW-普通文字"/>
    <w:basedOn w:val="1"/>
    <w:qFormat/>
    <w:uiPriority w:val="99"/>
    <w:pPr>
      <w:suppressAutoHyphens/>
    </w:pPr>
    <w:rPr>
      <w:rFonts w:ascii="宋体" w:hAnsi="宋体" w:cs="宋体"/>
      <w:kern w:val="1"/>
    </w:rPr>
  </w:style>
  <w:style w:type="paragraph" w:customStyle="1" w:styleId="56">
    <w:name w:val="目录"/>
    <w:basedOn w:val="1"/>
    <w:qFormat/>
    <w:uiPriority w:val="99"/>
    <w:pPr>
      <w:widowControl/>
      <w:jc w:val="center"/>
    </w:pPr>
    <w:rPr>
      <w:rFonts w:ascii="宋体" w:cs="宋体"/>
      <w:b/>
      <w:bCs/>
      <w:kern w:val="0"/>
      <w:sz w:val="36"/>
      <w:szCs w:val="36"/>
    </w:rPr>
  </w:style>
  <w:style w:type="paragraph" w:customStyle="1" w:styleId="57">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58">
    <w:name w:val="Char Char Char"/>
    <w:basedOn w:val="1"/>
    <w:qFormat/>
    <w:uiPriority w:val="99"/>
  </w:style>
  <w:style w:type="paragraph" w:customStyle="1" w:styleId="59">
    <w:name w:val="List Paragraph"/>
    <w:basedOn w:val="1"/>
    <w:qFormat/>
    <w:uiPriority w:val="34"/>
    <w:pPr>
      <w:ind w:firstLine="420" w:firstLineChars="200"/>
    </w:pPr>
  </w:style>
  <w:style w:type="character" w:customStyle="1" w:styleId="60">
    <w:name w:val="页眉 Char"/>
    <w:basedOn w:val="31"/>
    <w:link w:val="24"/>
    <w:qFormat/>
    <w:uiPriority w:val="99"/>
    <w:rPr>
      <w:sz w:val="18"/>
      <w:szCs w:val="18"/>
    </w:rPr>
  </w:style>
  <w:style w:type="character" w:customStyle="1" w:styleId="61">
    <w:name w:val="页脚 Char"/>
    <w:basedOn w:val="31"/>
    <w:link w:val="23"/>
    <w:qFormat/>
    <w:uiPriority w:val="99"/>
    <w:rPr>
      <w:sz w:val="18"/>
      <w:szCs w:val="18"/>
    </w:rPr>
  </w:style>
  <w:style w:type="character" w:customStyle="1" w:styleId="62">
    <w:name w:val="标题 1 Char"/>
    <w:basedOn w:val="31"/>
    <w:link w:val="2"/>
    <w:qFormat/>
    <w:uiPriority w:val="99"/>
    <w:rPr>
      <w:rFonts w:ascii="Times New Roman" w:hAnsi="Times New Roman" w:eastAsia="宋体" w:cs="Times New Roman"/>
      <w:b/>
      <w:bCs/>
      <w:kern w:val="44"/>
      <w:sz w:val="20"/>
      <w:szCs w:val="20"/>
    </w:rPr>
  </w:style>
  <w:style w:type="character" w:customStyle="1" w:styleId="63">
    <w:name w:val="标题 2 Char"/>
    <w:basedOn w:val="31"/>
    <w:link w:val="3"/>
    <w:qFormat/>
    <w:uiPriority w:val="99"/>
    <w:rPr>
      <w:rFonts w:ascii="Arial" w:hAnsi="Arial" w:eastAsia="黑体" w:cs="Times New Roman"/>
      <w:b/>
      <w:bCs/>
      <w:kern w:val="0"/>
      <w:sz w:val="20"/>
      <w:szCs w:val="20"/>
    </w:rPr>
  </w:style>
  <w:style w:type="character" w:customStyle="1" w:styleId="64">
    <w:name w:val="标题 3 Char"/>
    <w:basedOn w:val="31"/>
    <w:link w:val="4"/>
    <w:qFormat/>
    <w:uiPriority w:val="99"/>
    <w:rPr>
      <w:rFonts w:ascii="Times New Roman" w:hAnsi="Times New Roman" w:eastAsia="宋体" w:cs="Times New Roman"/>
      <w:b/>
      <w:bCs/>
      <w:kern w:val="0"/>
      <w:sz w:val="20"/>
      <w:szCs w:val="20"/>
    </w:rPr>
  </w:style>
  <w:style w:type="character" w:customStyle="1" w:styleId="65">
    <w:name w:val="标题 4 Char"/>
    <w:basedOn w:val="31"/>
    <w:link w:val="5"/>
    <w:qFormat/>
    <w:uiPriority w:val="99"/>
    <w:rPr>
      <w:rFonts w:ascii="Arial" w:hAnsi="Arial" w:eastAsia="宋体" w:cs="Times New Roman"/>
      <w:b/>
      <w:bCs/>
      <w:kern w:val="0"/>
      <w:sz w:val="20"/>
      <w:szCs w:val="20"/>
    </w:rPr>
  </w:style>
  <w:style w:type="character" w:customStyle="1" w:styleId="66">
    <w:name w:val="标题 5 Char"/>
    <w:basedOn w:val="31"/>
    <w:link w:val="6"/>
    <w:qFormat/>
    <w:uiPriority w:val="99"/>
    <w:rPr>
      <w:rFonts w:ascii="Times New Roman" w:hAnsi="Times New Roman" w:eastAsia="宋体" w:cs="Times New Roman"/>
      <w:b/>
      <w:bCs/>
      <w:kern w:val="0"/>
      <w:sz w:val="28"/>
      <w:szCs w:val="28"/>
    </w:rPr>
  </w:style>
  <w:style w:type="character" w:customStyle="1" w:styleId="67">
    <w:name w:val="标题 6 Char"/>
    <w:basedOn w:val="31"/>
    <w:link w:val="7"/>
    <w:qFormat/>
    <w:uiPriority w:val="99"/>
    <w:rPr>
      <w:rFonts w:ascii="Arial" w:hAnsi="Arial" w:eastAsia="黑体" w:cs="Times New Roman"/>
      <w:b/>
      <w:bCs/>
      <w:kern w:val="0"/>
      <w:sz w:val="20"/>
      <w:szCs w:val="20"/>
    </w:rPr>
  </w:style>
  <w:style w:type="character" w:customStyle="1" w:styleId="68">
    <w:name w:val="标题 7 Char"/>
    <w:basedOn w:val="31"/>
    <w:link w:val="8"/>
    <w:qFormat/>
    <w:uiPriority w:val="99"/>
    <w:rPr>
      <w:rFonts w:ascii="Times New Roman" w:hAnsi="Times New Roman" w:eastAsia="宋体" w:cs="Times New Roman"/>
      <w:b/>
      <w:bCs/>
      <w:kern w:val="0"/>
      <w:sz w:val="20"/>
      <w:szCs w:val="20"/>
    </w:rPr>
  </w:style>
  <w:style w:type="character" w:customStyle="1" w:styleId="69">
    <w:name w:val="标题 8 Char"/>
    <w:basedOn w:val="31"/>
    <w:link w:val="9"/>
    <w:qFormat/>
    <w:uiPriority w:val="99"/>
    <w:rPr>
      <w:rFonts w:ascii="Arial" w:hAnsi="Arial" w:eastAsia="黑体" w:cs="Times New Roman"/>
      <w:kern w:val="0"/>
      <w:sz w:val="20"/>
      <w:szCs w:val="20"/>
    </w:rPr>
  </w:style>
  <w:style w:type="character" w:customStyle="1" w:styleId="70">
    <w:name w:val="标题 9 Char"/>
    <w:basedOn w:val="31"/>
    <w:link w:val="10"/>
    <w:qFormat/>
    <w:uiPriority w:val="99"/>
    <w:rPr>
      <w:rFonts w:ascii="Arial" w:hAnsi="Arial" w:eastAsia="黑体" w:cs="Times New Roman"/>
      <w:kern w:val="0"/>
      <w:sz w:val="20"/>
      <w:szCs w:val="20"/>
    </w:rPr>
  </w:style>
  <w:style w:type="character" w:customStyle="1" w:styleId="71">
    <w:name w:val="批注文字 Char"/>
    <w:basedOn w:val="31"/>
    <w:link w:val="12"/>
    <w:semiHidden/>
    <w:qFormat/>
    <w:uiPriority w:val="99"/>
    <w:rPr>
      <w:rFonts w:ascii="Times New Roman" w:hAnsi="Times New Roman" w:eastAsia="宋体" w:cs="Times New Roman"/>
      <w:szCs w:val="21"/>
    </w:rPr>
  </w:style>
  <w:style w:type="character" w:customStyle="1" w:styleId="72">
    <w:name w:val="批注主题 Char"/>
    <w:basedOn w:val="71"/>
    <w:link w:val="11"/>
    <w:semiHidden/>
    <w:qFormat/>
    <w:uiPriority w:val="99"/>
    <w:rPr>
      <w:rFonts w:ascii="Times New Roman" w:hAnsi="Times New Roman" w:eastAsia="宋体" w:cs="Times New Roman"/>
      <w:b/>
      <w:bCs/>
      <w:kern w:val="0"/>
      <w:sz w:val="20"/>
      <w:szCs w:val="20"/>
    </w:rPr>
  </w:style>
  <w:style w:type="character" w:customStyle="1" w:styleId="73">
    <w:name w:val="正文文本 Char"/>
    <w:basedOn w:val="31"/>
    <w:link w:val="14"/>
    <w:qFormat/>
    <w:uiPriority w:val="99"/>
    <w:rPr>
      <w:rFonts w:ascii="Times New Roman" w:hAnsi="Times New Roman" w:eastAsia="宋体" w:cs="Times New Roman"/>
      <w:szCs w:val="21"/>
    </w:rPr>
  </w:style>
  <w:style w:type="character" w:customStyle="1" w:styleId="74">
    <w:name w:val="正文首行缩进 Char"/>
    <w:basedOn w:val="73"/>
    <w:link w:val="13"/>
    <w:qFormat/>
    <w:uiPriority w:val="99"/>
    <w:rPr>
      <w:rFonts w:ascii="Calibri" w:hAnsi="Calibri" w:eastAsia="宋体" w:cs="Times New Roman"/>
      <w:b/>
      <w:bCs/>
      <w:kern w:val="0"/>
      <w:sz w:val="24"/>
      <w:szCs w:val="24"/>
    </w:rPr>
  </w:style>
  <w:style w:type="character" w:customStyle="1" w:styleId="75">
    <w:name w:val="文档结构图 Char"/>
    <w:basedOn w:val="31"/>
    <w:link w:val="16"/>
    <w:semiHidden/>
    <w:qFormat/>
    <w:uiPriority w:val="99"/>
    <w:rPr>
      <w:rFonts w:ascii="Calibri" w:hAnsi="Calibri" w:eastAsia="宋体" w:cs="Times New Roman"/>
      <w:kern w:val="0"/>
      <w:sz w:val="20"/>
      <w:szCs w:val="20"/>
      <w:shd w:val="clear" w:color="auto" w:fill="000080"/>
    </w:rPr>
  </w:style>
  <w:style w:type="character" w:customStyle="1" w:styleId="76">
    <w:name w:val="正文文本缩进 Char"/>
    <w:basedOn w:val="31"/>
    <w:link w:val="17"/>
    <w:uiPriority w:val="99"/>
    <w:rPr>
      <w:rFonts w:ascii="楷体_GB2312" w:hAnsi="宋体" w:eastAsia="楷体_GB2312" w:cs="Times New Roman"/>
      <w:b/>
      <w:bCs/>
      <w:kern w:val="0"/>
      <w:sz w:val="36"/>
      <w:szCs w:val="36"/>
    </w:rPr>
  </w:style>
  <w:style w:type="character" w:customStyle="1" w:styleId="77">
    <w:name w:val="纯文本 Char"/>
    <w:basedOn w:val="31"/>
    <w:link w:val="19"/>
    <w:qFormat/>
    <w:uiPriority w:val="99"/>
    <w:rPr>
      <w:rFonts w:ascii="宋体" w:hAnsi="Courier New" w:eastAsia="宋体" w:cs="Times New Roman"/>
      <w:kern w:val="0"/>
      <w:sz w:val="20"/>
      <w:szCs w:val="20"/>
    </w:rPr>
  </w:style>
  <w:style w:type="character" w:customStyle="1" w:styleId="78">
    <w:name w:val="日期 Char"/>
    <w:basedOn w:val="31"/>
    <w:link w:val="20"/>
    <w:qFormat/>
    <w:uiPriority w:val="99"/>
    <w:rPr>
      <w:rFonts w:ascii="Times New Roman" w:hAnsi="Times New Roman" w:eastAsia="宋体" w:cs="Times New Roman"/>
      <w:kern w:val="0"/>
      <w:sz w:val="20"/>
      <w:szCs w:val="20"/>
    </w:rPr>
  </w:style>
  <w:style w:type="character" w:customStyle="1" w:styleId="79">
    <w:name w:val="正文文本缩进 2 Char"/>
    <w:basedOn w:val="31"/>
    <w:link w:val="21"/>
    <w:qFormat/>
    <w:uiPriority w:val="99"/>
    <w:rPr>
      <w:rFonts w:ascii="宋体" w:hAnsi="宋体" w:eastAsia="宋体" w:cs="Times New Roman"/>
      <w:color w:val="000000"/>
      <w:kern w:val="0"/>
      <w:sz w:val="20"/>
      <w:szCs w:val="20"/>
    </w:rPr>
  </w:style>
  <w:style w:type="character" w:customStyle="1" w:styleId="80">
    <w:name w:val="批注框文本 Char"/>
    <w:basedOn w:val="31"/>
    <w:link w:val="22"/>
    <w:semiHidden/>
    <w:qFormat/>
    <w:uiPriority w:val="99"/>
    <w:rPr>
      <w:rFonts w:ascii="Calibri" w:hAnsi="Calibri" w:eastAsia="宋体" w:cs="Times New Roman"/>
      <w:kern w:val="0"/>
      <w:sz w:val="18"/>
      <w:szCs w:val="18"/>
    </w:rPr>
  </w:style>
  <w:style w:type="character" w:customStyle="1" w:styleId="81">
    <w:name w:val="正文文本缩进 3 Char"/>
    <w:basedOn w:val="31"/>
    <w:link w:val="27"/>
    <w:qFormat/>
    <w:uiPriority w:val="99"/>
    <w:rPr>
      <w:rFonts w:ascii="宋体" w:hAnsi="宋体" w:eastAsia="宋体" w:cs="Times New Roman"/>
      <w:color w:val="000000"/>
      <w:kern w:val="0"/>
      <w:sz w:val="20"/>
      <w:szCs w:val="20"/>
    </w:rPr>
  </w:style>
  <w:style w:type="character" w:customStyle="1" w:styleId="82">
    <w:name w:val="正文文本 2 Char"/>
    <w:basedOn w:val="31"/>
    <w:link w:val="29"/>
    <w:qFormat/>
    <w:uiPriority w:val="99"/>
    <w:rPr>
      <w:rFonts w:ascii="Times New Roman" w:hAnsi="Times New Roman" w:eastAsia="宋体" w:cs="Times New Roman"/>
      <w:kern w:val="0"/>
      <w:sz w:val="20"/>
      <w:szCs w:val="20"/>
    </w:rPr>
  </w:style>
  <w:style w:type="character" w:customStyle="1" w:styleId="83">
    <w:name w:val="CM26 Char"/>
    <w:link w:val="39"/>
    <w:qFormat/>
    <w:locked/>
    <w:uiPriority w:val="99"/>
    <w:rPr>
      <w:rFonts w:ascii="宋体" w:cs="宋体"/>
      <w:sz w:val="24"/>
      <w:szCs w:val="24"/>
    </w:rPr>
  </w:style>
  <w:style w:type="character" w:customStyle="1" w:styleId="84">
    <w:name w:val="gonggao-downline1"/>
    <w:qFormat/>
    <w:uiPriority w:val="99"/>
    <w:rPr>
      <w:b/>
      <w:bCs/>
      <w:u w:val="single"/>
    </w:rPr>
  </w:style>
  <w:style w:type="character" w:customStyle="1" w:styleId="85">
    <w:name w:val="Char Char10"/>
    <w:qFormat/>
    <w:uiPriority w:val="99"/>
    <w:rPr>
      <w:rFonts w:eastAsia="宋体"/>
      <w:b/>
      <w:bCs/>
      <w:kern w:val="2"/>
      <w:sz w:val="24"/>
      <w:szCs w:val="24"/>
      <w:lang w:val="en-US" w:eastAsia="zh-CN"/>
    </w:rPr>
  </w:style>
  <w:style w:type="character" w:customStyle="1" w:styleId="86">
    <w:name w:val="Char Char1"/>
    <w:qFormat/>
    <w:uiPriority w:val="99"/>
    <w:rPr>
      <w:rFonts w:eastAsia="宋体"/>
      <w:b/>
      <w:bCs/>
      <w:kern w:val="2"/>
      <w:sz w:val="24"/>
      <w:szCs w:val="24"/>
      <w:lang w:val="en-US" w:eastAsia="zh-CN"/>
    </w:rPr>
  </w:style>
  <w:style w:type="character" w:customStyle="1" w:styleId="87">
    <w:name w:val="tdrownotice1"/>
    <w:qFormat/>
    <w:uiPriority w:val="99"/>
    <w:rPr>
      <w:sz w:val="22"/>
      <w:szCs w:val="22"/>
    </w:rPr>
  </w:style>
  <w:style w:type="character" w:customStyle="1" w:styleId="88">
    <w:name w:val="Char Char"/>
    <w:link w:val="41"/>
    <w:qFormat/>
    <w:locked/>
    <w:uiPriority w:val="99"/>
    <w:rPr>
      <w:b/>
      <w:bCs/>
      <w:sz w:val="24"/>
      <w:szCs w:val="24"/>
    </w:rPr>
  </w:style>
  <w:style w:type="character" w:customStyle="1" w:styleId="89">
    <w:name w:val="Char Char17"/>
    <w:uiPriority w:val="99"/>
    <w:rPr>
      <w:rFonts w:ascii="Arial" w:hAnsi="Arial" w:eastAsia="宋体" w:cs="Arial"/>
      <w:b/>
      <w:bCs/>
      <w:kern w:val="2"/>
      <w:sz w:val="21"/>
      <w:szCs w:val="21"/>
      <w:lang w:val="en-US" w:eastAsia="zh-CN"/>
    </w:rPr>
  </w:style>
  <w:style w:type="character" w:customStyle="1" w:styleId="90">
    <w:name w:val="纯文本 Char1"/>
    <w:semiHidden/>
    <w:locked/>
    <w:uiPriority w:val="99"/>
    <w:rPr>
      <w:rFonts w:ascii="宋体" w:hAnsi="Courier New" w:cs="宋体"/>
      <w:kern w:val="2"/>
      <w:sz w:val="21"/>
      <w:szCs w:val="21"/>
    </w:rPr>
  </w:style>
  <w:style w:type="character" w:customStyle="1" w:styleId="91">
    <w:name w:val="apple-converted-space"/>
    <w:basedOn w:val="31"/>
    <w:qFormat/>
    <w:uiPriority w:val="99"/>
    <w:rPr/>
  </w:style>
  <w:style w:type="character" w:customStyle="1" w:styleId="92">
    <w:name w:val="无间隔 Char"/>
    <w:link w:val="42"/>
    <w:qFormat/>
    <w:locked/>
    <w:uiPriority w:val="99"/>
    <w:rPr>
      <w:rFonts w:cs="Calibri"/>
      <w:sz w:val="22"/>
    </w:rPr>
  </w:style>
  <w:style w:type="character" w:customStyle="1" w:styleId="93">
    <w:name w:val="Default Char"/>
    <w:link w:val="40"/>
    <w:qFormat/>
    <w:locked/>
    <w:uiPriority w:val="99"/>
    <w:rPr>
      <w:rFonts w:ascii="宋体" w:hAnsi="Calibri" w:eastAsia="宋体" w:cs="Times New Roman"/>
      <w:color w:val="000000"/>
      <w:sz w:val="22"/>
    </w:rPr>
  </w:style>
  <w:style w:type="character" w:customStyle="1" w:styleId="94">
    <w:name w:val="Char Char171"/>
    <w:qFormat/>
    <w:uiPriority w:val="99"/>
    <w:rPr>
      <w:rFonts w:ascii="Arial" w:hAnsi="Arial" w:eastAsia="宋体" w:cs="Arial"/>
      <w:b/>
      <w:bCs/>
      <w:kern w:val="2"/>
      <w:sz w:val="21"/>
      <w:szCs w:val="21"/>
      <w:lang w:val="en-US" w:eastAsia="zh-CN"/>
    </w:rPr>
  </w:style>
  <w:style w:type="character" w:customStyle="1" w:styleId="95">
    <w:name w:val="tdrownotice"/>
    <w:basedOn w:val="31"/>
    <w:qFormat/>
    <w:uiPriority w:val="99"/>
    <w:rPr/>
  </w:style>
  <w:style w:type="character" w:customStyle="1" w:styleId="96">
    <w:name w:val="正文文本 Char1"/>
    <w:qFormat/>
    <w:locked/>
    <w:uiPriority w:val="99"/>
    <w:rPr>
      <w:rFonts w:ascii="Times New Roman" w:hAnsi="Times New Roman" w:eastAsia="宋体" w:cs="Times New Roman"/>
      <w:sz w:val="20"/>
      <w:szCs w:val="20"/>
    </w:rPr>
  </w:style>
  <w:style w:type="character" w:customStyle="1" w:styleId="97">
    <w:name w:val="Body Text First Indent Char1"/>
    <w:semiHidden/>
    <w:qFormat/>
    <w:uiPriority w:val="99"/>
    <w:rPr>
      <w:rFonts w:ascii="Times New Roman" w:hAnsi="Times New Roman" w:eastAsia="宋体" w:cs="Times New Roman"/>
      <w:sz w:val="20"/>
      <w:szCs w:val="21"/>
    </w:rPr>
  </w:style>
  <w:style w:type="character" w:customStyle="1" w:styleId="98">
    <w:name w:val="正文首行缩进 Char1"/>
    <w:semiHidden/>
    <w:qFormat/>
    <w:uiPriority w:val="99"/>
    <w:rPr>
      <w:rFonts w:ascii="Times New Roman" w:hAnsi="Times New Roman" w:eastAsia="宋体" w:cs="Times New Roman"/>
      <w:sz w:val="20"/>
      <w:szCs w:val="20"/>
    </w:rPr>
  </w:style>
  <w:style w:type="character" w:customStyle="1" w:styleId="99">
    <w:name w:val="Document Map Char1"/>
    <w:semiHidden/>
    <w:qFormat/>
    <w:uiPriority w:val="99"/>
    <w:rPr>
      <w:rFonts w:ascii="Times New Roman" w:hAnsi="Times New Roman"/>
      <w:sz w:val="16"/>
      <w:szCs w:val="16"/>
    </w:rPr>
  </w:style>
  <w:style w:type="character" w:customStyle="1" w:styleId="100">
    <w:name w:val="文档结构图 Char1"/>
    <w:semiHidden/>
    <w:qFormat/>
    <w:uiPriority w:val="99"/>
    <w:rPr>
      <w:rFonts w:ascii="宋体" w:hAnsi="Times New Roman" w:eastAsia="宋体" w:cs="宋体"/>
      <w:sz w:val="18"/>
      <w:szCs w:val="18"/>
    </w:rPr>
  </w:style>
  <w:style w:type="character" w:customStyle="1" w:styleId="101">
    <w:name w:val="Body Text Indent Char1"/>
    <w:semiHidden/>
    <w:qFormat/>
    <w:uiPriority w:val="99"/>
    <w:rPr>
      <w:rFonts w:ascii="Times New Roman" w:hAnsi="Times New Roman"/>
      <w:szCs w:val="21"/>
    </w:rPr>
  </w:style>
  <w:style w:type="character" w:customStyle="1" w:styleId="102">
    <w:name w:val="正文文本缩进 Char1"/>
    <w:semiHidden/>
    <w:qFormat/>
    <w:uiPriority w:val="99"/>
    <w:rPr>
      <w:rFonts w:ascii="Times New Roman" w:hAnsi="Times New Roman" w:eastAsia="宋体" w:cs="Times New Roman"/>
      <w:sz w:val="20"/>
      <w:szCs w:val="20"/>
    </w:rPr>
  </w:style>
  <w:style w:type="character" w:customStyle="1" w:styleId="103">
    <w:name w:val="Plain Text Char1"/>
    <w:semiHidden/>
    <w:qFormat/>
    <w:uiPriority w:val="99"/>
    <w:rPr>
      <w:rFonts w:ascii="宋体" w:hAnsi="Courier New" w:cs="Courier New"/>
      <w:szCs w:val="21"/>
    </w:rPr>
  </w:style>
  <w:style w:type="character" w:customStyle="1" w:styleId="104">
    <w:name w:val="纯文本 Char2"/>
    <w:semiHidden/>
    <w:qFormat/>
    <w:uiPriority w:val="99"/>
    <w:rPr>
      <w:rFonts w:ascii="宋体" w:hAnsi="Courier New" w:eastAsia="宋体" w:cs="宋体"/>
      <w:sz w:val="21"/>
      <w:szCs w:val="21"/>
    </w:rPr>
  </w:style>
  <w:style w:type="character" w:customStyle="1" w:styleId="105">
    <w:name w:val="页眉 Char1"/>
    <w:semiHidden/>
    <w:qFormat/>
    <w:uiPriority w:val="99"/>
    <w:rPr>
      <w:kern w:val="2"/>
      <w:sz w:val="18"/>
      <w:szCs w:val="18"/>
    </w:rPr>
  </w:style>
  <w:style w:type="character" w:customStyle="1" w:styleId="106">
    <w:name w:val="Balloon Text Char1"/>
    <w:semiHidden/>
    <w:qFormat/>
    <w:uiPriority w:val="99"/>
    <w:rPr>
      <w:rFonts w:ascii="Times New Roman" w:hAnsi="Times New Roman"/>
      <w:sz w:val="16"/>
      <w:szCs w:val="16"/>
    </w:rPr>
  </w:style>
  <w:style w:type="character" w:customStyle="1" w:styleId="107">
    <w:name w:val="批注框文本 Char1"/>
    <w:semiHidden/>
    <w:qFormat/>
    <w:uiPriority w:val="99"/>
    <w:rPr>
      <w:rFonts w:ascii="Times New Roman" w:hAnsi="Times New Roman" w:eastAsia="宋体" w:cs="Times New Roman"/>
      <w:sz w:val="18"/>
      <w:szCs w:val="18"/>
    </w:rPr>
  </w:style>
  <w:style w:type="character" w:customStyle="1" w:styleId="108">
    <w:name w:val="页脚 Char1"/>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0" Type="http://schemas.openxmlformats.org/officeDocument/2006/relationships/numbering" Target="numbering.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1577</Words>
  <Characters>8992</Characters>
  <Lines>74</Lines>
  <Paragraphs>21</Paragraphs>
  <ScaleCrop>false</ScaleCrop>
  <LinksUpToDate>false</LinksUpToDate>
  <CharactersWithSpaces>0</CharactersWithSpaces>
  <Application>WPS Office 专业版_9.1.0.4895_{F1E327BC-269C-435d-A152-05C5408002CA}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2018-07-06T02:02:00Z</dcterms:created>
  <dc:creator>刘苏</dc:creator>
  <cp:lastModifiedBy>ALICAY</cp:lastModifiedBy>
  <cp:lastPrinted>2018-07-23T09:27:00Z</cp:lastPrinted>
  <dcterms:modified xsi:type="dcterms:W3CDTF">2023-08-08T01:12:48Z</dcterms:modified>
  <dc:title>项目编号：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2052-9.1.0.4895</vt:lpwstr>
  </property>
</Properties>
</file>