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360" w:lineRule="auto"/>
        <w:jc w:val="right"/>
        <w:rPr>
          <w:rFonts w:ascii="仿宋_GB2312" w:eastAsia="仿宋_GB2312" w:cs="仿宋_GB2312"/>
          <w:color w:val="000000"/>
          <w:sz w:val="32"/>
          <w:szCs w:val="32"/>
        </w:rPr>
      </w:pPr>
      <w:r>
        <w:rPr>
          <w:rFonts w:hint="eastAsia" w:ascii="仿宋_GB2312" w:eastAsia="仿宋_GB2312" w:cs="仿宋_GB2312"/>
          <w:color w:val="000000"/>
          <w:sz w:val="32"/>
          <w:szCs w:val="32"/>
        </w:rPr>
        <w:t>项目编号：</w:t>
      </w:r>
      <w:r>
        <w:rPr>
          <w:rFonts w:ascii="仿宋_GB2312" w:eastAsia="仿宋_GB2312" w:cs="仿宋_GB2312"/>
          <w:color w:val="000000"/>
          <w:sz w:val="32"/>
          <w:szCs w:val="32"/>
          <w:u w:val="single"/>
        </w:rPr>
        <w:t xml:space="preserve">                 </w:t>
      </w:r>
    </w:p>
    <w:p>
      <w:pPr>
        <w:wordWrap w:val="0"/>
        <w:spacing w:line="360" w:lineRule="auto"/>
        <w:ind w:firstLine="3840" w:firstLineChars="1200"/>
        <w:jc w:val="right"/>
        <w:rPr>
          <w:rFonts w:ascii="仿宋_GB2312" w:eastAsia="仿宋_GB2312" w:cs="仿宋_GB2312"/>
          <w:color w:val="000000"/>
          <w:sz w:val="32"/>
          <w:szCs w:val="32"/>
        </w:rPr>
      </w:pPr>
      <w:r>
        <w:rPr>
          <w:rFonts w:hint="eastAsia" w:ascii="仿宋_GB2312" w:eastAsia="仿宋_GB2312" w:cs="仿宋_GB2312"/>
          <w:color w:val="000000"/>
          <w:sz w:val="32"/>
          <w:szCs w:val="32"/>
        </w:rPr>
        <w:t>招标编号：</w:t>
      </w:r>
      <w:r>
        <w:rPr>
          <w:rFonts w:hint="eastAsia" w:ascii="仿宋_GB2312" w:eastAsia="仿宋_GB2312" w:cs="仿宋_GB2312"/>
          <w:color w:val="000000"/>
          <w:sz w:val="32"/>
          <w:szCs w:val="32"/>
          <w:u w:val="single"/>
        </w:rPr>
        <w:t xml:space="preserve">  </w:t>
      </w:r>
      <w:r>
        <w:rPr>
          <w:rFonts w:ascii="仿宋_GB2312" w:eastAsia="仿宋_GB2312" w:cs="仿宋_GB2312"/>
          <w:color w:val="000000"/>
          <w:sz w:val="32"/>
          <w:szCs w:val="32"/>
          <w:u w:val="single"/>
        </w:rPr>
        <w:t xml:space="preserve">               </w:t>
      </w:r>
    </w:p>
    <w:p>
      <w:pPr>
        <w:rPr>
          <w:rFonts w:ascii="仿宋_GB2312" w:eastAsia="仿宋_GB2312" w:cs="仿宋_GB2312"/>
          <w:color w:val="000000"/>
          <w:sz w:val="32"/>
          <w:szCs w:val="32"/>
        </w:rPr>
      </w:pPr>
    </w:p>
    <w:p>
      <w:pPr>
        <w:rPr>
          <w:rFonts w:ascii="仿宋_GB2312" w:eastAsia="仿宋_GB2312" w:cs="仿宋_GB2312"/>
          <w:color w:val="000000"/>
          <w:sz w:val="32"/>
          <w:szCs w:val="32"/>
          <w:u w:val="single"/>
        </w:rPr>
      </w:pPr>
    </w:p>
    <w:p>
      <w:pPr>
        <w:jc w:val="center"/>
        <w:rPr>
          <w:rFonts w:ascii="仿宋_GB2312" w:eastAsia="仿宋_GB2312"/>
          <w:b/>
          <w:bCs/>
          <w:color w:val="000000"/>
          <w:sz w:val="36"/>
          <w:szCs w:val="36"/>
        </w:rPr>
      </w:pPr>
      <w:r>
        <w:rPr>
          <w:rFonts w:ascii="仿宋_GB2312" w:eastAsia="仿宋_GB2312" w:cs="仿宋_GB2312"/>
          <w:b/>
          <w:bCs/>
          <w:color w:val="000000"/>
          <w:sz w:val="36"/>
          <w:szCs w:val="36"/>
          <w:u w:val="single"/>
        </w:rPr>
        <w:t xml:space="preserve">         </w:t>
      </w:r>
      <w:r>
        <w:rPr>
          <w:rFonts w:hint="eastAsia" w:ascii="仿宋_GB2312" w:eastAsia="仿宋_GB2312" w:cs="仿宋_GB2312"/>
          <w:b/>
          <w:bCs/>
          <w:color w:val="000000"/>
          <w:sz w:val="36"/>
          <w:szCs w:val="36"/>
          <w:u w:val="single"/>
        </w:rPr>
        <w:t>（项目名称）</w:t>
      </w:r>
      <w:r>
        <w:rPr>
          <w:rFonts w:ascii="仿宋_GB2312" w:eastAsia="仿宋_GB2312" w:cs="仿宋_GB2312"/>
          <w:b/>
          <w:bCs/>
          <w:color w:val="000000"/>
          <w:sz w:val="36"/>
          <w:szCs w:val="36"/>
          <w:u w:val="single"/>
        </w:rPr>
        <w:t xml:space="preserve">     </w:t>
      </w:r>
      <w:r>
        <w:rPr>
          <w:rFonts w:hint="eastAsia" w:ascii="仿宋_GB2312" w:eastAsia="仿宋_GB2312" w:cs="仿宋_GB2312"/>
          <w:b/>
          <w:bCs/>
          <w:color w:val="000000"/>
          <w:sz w:val="36"/>
          <w:szCs w:val="36"/>
          <w:u w:val="single"/>
        </w:rPr>
        <w:t>勘察/设计/监理</w:t>
      </w:r>
      <w:r>
        <w:rPr>
          <w:rFonts w:hint="eastAsia" w:ascii="仿宋_GB2312" w:eastAsia="仿宋_GB2312" w:cs="仿宋_GB2312"/>
          <w:b/>
          <w:bCs/>
          <w:color w:val="000000"/>
          <w:sz w:val="36"/>
          <w:szCs w:val="36"/>
        </w:rPr>
        <w:t>招标</w:t>
      </w:r>
    </w:p>
    <w:p>
      <w:pPr>
        <w:rPr>
          <w:rFonts w:ascii="仿宋_GB2312" w:eastAsia="仿宋_GB2312"/>
          <w:color w:val="000000"/>
          <w:sz w:val="28"/>
          <w:szCs w:val="28"/>
        </w:rPr>
      </w:pPr>
    </w:p>
    <w:p>
      <w:pPr>
        <w:rPr>
          <w:rFonts w:ascii="仿宋_GB2312" w:eastAsia="仿宋_GB2312"/>
          <w:color w:val="000000"/>
          <w:sz w:val="28"/>
          <w:szCs w:val="28"/>
        </w:rPr>
      </w:pPr>
    </w:p>
    <w:p>
      <w:pPr>
        <w:jc w:val="center"/>
        <w:rPr>
          <w:rFonts w:ascii="黑体" w:hAnsi="黑体" w:eastAsia="黑体"/>
          <w:b/>
          <w:bCs/>
          <w:color w:val="000000"/>
          <w:sz w:val="52"/>
          <w:szCs w:val="52"/>
        </w:rPr>
      </w:pPr>
      <w:r>
        <w:rPr>
          <w:rFonts w:hint="eastAsia" w:ascii="黑体" w:hAnsi="黑体" w:eastAsia="黑体" w:cs="仿宋_GB2312"/>
          <w:b/>
          <w:bCs/>
          <w:color w:val="000000"/>
          <w:sz w:val="52"/>
          <w:szCs w:val="52"/>
        </w:rPr>
        <w:t>招</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标</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文</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件</w:t>
      </w:r>
    </w:p>
    <w:p>
      <w:pPr>
        <w:rPr>
          <w:rFonts w:ascii="仿宋_GB2312" w:eastAsia="仿宋_GB2312"/>
          <w:color w:val="000000"/>
          <w:sz w:val="28"/>
          <w:szCs w:val="28"/>
        </w:rPr>
      </w:pPr>
    </w:p>
    <w:p>
      <w:pPr>
        <w:rPr>
          <w:rFonts w:ascii="仿宋_GB2312" w:hAnsi="宋体" w:eastAsia="仿宋_GB2312" w:cs="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spacing w:line="1000" w:lineRule="exact"/>
        <w:rPr>
          <w:rFonts w:ascii="仿宋_GB2312" w:hAnsi="宋体" w:eastAsia="仿宋_GB2312" w:cs="仿宋_GB2312"/>
          <w:color w:val="000000"/>
          <w:sz w:val="32"/>
          <w:szCs w:val="32"/>
        </w:rPr>
      </w:pPr>
      <w:r>
        <w:rPr>
          <w:rFonts w:hint="eastAsia" w:ascii="仿宋_GB2312" w:hAnsi="宋体" w:eastAsia="仿宋_GB2312" w:cs="仿宋_GB2312"/>
          <w:color w:val="000000"/>
          <w:spacing w:val="240"/>
          <w:kern w:val="0"/>
          <w:sz w:val="32"/>
          <w:szCs w:val="32"/>
          <w:fitText w:val="1920" w:id="0"/>
        </w:rPr>
        <w:t>招标</w:t>
      </w:r>
      <w:r>
        <w:rPr>
          <w:rFonts w:hint="eastAsia" w:ascii="仿宋_GB2312" w:hAnsi="宋体" w:eastAsia="仿宋_GB2312" w:cs="仿宋_GB2312"/>
          <w:color w:val="000000"/>
          <w:kern w:val="0"/>
          <w:sz w:val="32"/>
          <w:szCs w:val="32"/>
          <w:fitText w:val="1920" w:id="0"/>
        </w:rPr>
        <w:t>人</w:t>
      </w:r>
      <w:r>
        <w:rPr>
          <w:rFonts w:hint="eastAsia" w:ascii="仿宋_GB2312" w:hAnsi="宋体" w:eastAsia="仿宋_GB2312" w:cs="仿宋_GB2312"/>
          <w:color w:val="000000"/>
          <w:sz w:val="32"/>
          <w:szCs w:val="32"/>
        </w:rPr>
        <w:t>：</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（公章）</w:t>
      </w:r>
    </w:p>
    <w:p>
      <w:pPr>
        <w:spacing w:line="1000" w:lineRule="exact"/>
        <w:rPr>
          <w:rFonts w:ascii="仿宋_GB2312" w:hAnsi="宋体" w:eastAsia="仿宋_GB2312" w:cs="仿宋_GB2312"/>
          <w:color w:val="000000"/>
          <w:sz w:val="32"/>
          <w:szCs w:val="32"/>
        </w:rPr>
      </w:pPr>
      <w:r>
        <w:rPr>
          <w:rFonts w:hint="eastAsia" w:ascii="仿宋_GB2312" w:hAnsi="宋体" w:eastAsia="仿宋_GB2312" w:cs="仿宋_GB2312"/>
          <w:color w:val="000000"/>
          <w:sz w:val="32"/>
          <w:szCs w:val="32"/>
        </w:rPr>
        <w:t>招标代理机构：</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（公章）</w:t>
      </w:r>
    </w:p>
    <w:p>
      <w:pPr>
        <w:spacing w:line="1000" w:lineRule="exact"/>
        <w:rPr>
          <w:rFonts w:ascii="仿宋_GB2312" w:hAnsi="宋体" w:eastAsia="仿宋_GB2312" w:cs="仿宋_GB2312"/>
          <w:color w:val="000000"/>
          <w:sz w:val="32"/>
          <w:szCs w:val="32"/>
          <w:u w:val="single"/>
        </w:rPr>
      </w:pPr>
      <w:r>
        <w:rPr>
          <w:rFonts w:hint="eastAsia" w:ascii="仿宋_GB2312" w:hAnsi="宋体" w:eastAsia="仿宋_GB2312" w:cs="仿宋_GB2312"/>
          <w:color w:val="000000"/>
          <w:spacing w:val="1"/>
          <w:w w:val="83"/>
          <w:kern w:val="0"/>
          <w:sz w:val="32"/>
          <w:szCs w:val="32"/>
          <w:fitText w:val="3200" w:id="1"/>
        </w:rPr>
        <w:t>招标代理机构资格证书编</w:t>
      </w:r>
      <w:r>
        <w:rPr>
          <w:rFonts w:hint="eastAsia" w:ascii="仿宋_GB2312" w:hAnsi="宋体" w:eastAsia="仿宋_GB2312" w:cs="仿宋_GB2312"/>
          <w:color w:val="000000"/>
          <w:spacing w:val="-1"/>
          <w:w w:val="83"/>
          <w:kern w:val="0"/>
          <w:sz w:val="32"/>
          <w:szCs w:val="32"/>
          <w:fitText w:val="3200" w:id="1"/>
        </w:rPr>
        <w:t>号</w:t>
      </w:r>
      <w:r>
        <w:rPr>
          <w:rFonts w:hint="eastAsia" w:ascii="仿宋_GB2312" w:hAnsi="宋体" w:eastAsia="仿宋_GB2312" w:cs="仿宋_GB2312"/>
          <w:color w:val="000000"/>
          <w:sz w:val="32"/>
          <w:szCs w:val="32"/>
        </w:rPr>
        <w:t>：</w:t>
      </w:r>
      <w:r>
        <w:rPr>
          <w:rFonts w:ascii="仿宋_GB2312" w:hAnsi="宋体" w:eastAsia="仿宋_GB2312" w:cs="仿宋_GB2312"/>
          <w:color w:val="000000"/>
          <w:sz w:val="32"/>
          <w:szCs w:val="32"/>
          <w:u w:val="single"/>
        </w:rPr>
        <w:t xml:space="preserve">             </w:t>
      </w:r>
    </w:p>
    <w:p>
      <w:pPr>
        <w:adjustRightInd w:val="0"/>
        <w:snapToGrid w:val="0"/>
        <w:spacing w:line="1000" w:lineRule="exact"/>
        <w:rPr>
          <w:rFonts w:ascii="仿宋_GB2312" w:hAnsi="宋体" w:eastAsia="仿宋_GB2312" w:cs="仿宋_GB2312"/>
          <w:color w:val="000000"/>
          <w:sz w:val="32"/>
          <w:szCs w:val="32"/>
        </w:rPr>
      </w:pPr>
      <w:r>
        <w:rPr>
          <w:rFonts w:hint="eastAsia" w:ascii="仿宋_GB2312" w:hAnsi="宋体" w:eastAsia="仿宋_GB2312" w:cs="仿宋_GB2312"/>
          <w:color w:val="000000"/>
          <w:spacing w:val="40"/>
          <w:kern w:val="0"/>
          <w:sz w:val="32"/>
          <w:szCs w:val="32"/>
          <w:fitText w:val="1920" w:id="2"/>
        </w:rPr>
        <w:t>项目负责</w:t>
      </w:r>
      <w:r>
        <w:rPr>
          <w:rFonts w:hint="eastAsia" w:ascii="仿宋_GB2312" w:hAnsi="宋体" w:eastAsia="仿宋_GB2312" w:cs="仿宋_GB2312"/>
          <w:color w:val="000000"/>
          <w:kern w:val="0"/>
          <w:sz w:val="32"/>
          <w:szCs w:val="32"/>
          <w:fitText w:val="1920" w:id="2"/>
        </w:rPr>
        <w:t>人</w:t>
      </w:r>
      <w:r>
        <w:rPr>
          <w:rFonts w:hint="eastAsia" w:ascii="仿宋_GB2312" w:hAnsi="宋体" w:eastAsia="仿宋_GB2312" w:cs="仿宋_GB2312"/>
          <w:color w:val="000000"/>
          <w:sz w:val="32"/>
          <w:szCs w:val="32"/>
        </w:rPr>
        <w:t>：</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（签字并盖从业印章）</w:t>
      </w:r>
    </w:p>
    <w:p>
      <w:pPr>
        <w:spacing w:line="1000" w:lineRule="exact"/>
        <w:rPr>
          <w:rFonts w:ascii="仿宋_GB2312" w:hAnsi="宋体" w:eastAsia="仿宋_GB2312" w:cs="仿宋_GB2312"/>
          <w:color w:val="000000"/>
          <w:sz w:val="32"/>
          <w:szCs w:val="32"/>
        </w:rPr>
      </w:pPr>
      <w:r>
        <w:rPr>
          <w:rFonts w:hint="eastAsia" w:ascii="仿宋_GB2312" w:hAnsi="宋体" w:eastAsia="仿宋_GB2312" w:cs="仿宋_GB2312"/>
          <w:color w:val="000000"/>
          <w:w w:val="75"/>
          <w:kern w:val="0"/>
          <w:sz w:val="32"/>
          <w:szCs w:val="32"/>
          <w:fitText w:val="1920" w:id="3"/>
        </w:rPr>
        <w:t>招标文件编制人员</w:t>
      </w:r>
      <w:r>
        <w:rPr>
          <w:rFonts w:hint="eastAsia" w:ascii="仿宋_GB2312" w:hAnsi="宋体" w:eastAsia="仿宋_GB2312" w:cs="仿宋_GB2312"/>
          <w:color w:val="000000"/>
          <w:sz w:val="32"/>
          <w:szCs w:val="32"/>
        </w:rPr>
        <w:t>：</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（签字并盖从业印章）</w:t>
      </w:r>
    </w:p>
    <w:p>
      <w:pPr>
        <w:ind w:firstLine="630"/>
        <w:rPr>
          <w:rFonts w:ascii="仿宋_GB2312" w:hAnsi="宋体" w:eastAsia="仿宋_GB2312" w:cs="仿宋_GB2312"/>
          <w:color w:val="000000"/>
          <w:sz w:val="32"/>
          <w:szCs w:val="32"/>
        </w:rPr>
      </w:pPr>
    </w:p>
    <w:p>
      <w:pPr>
        <w:ind w:firstLine="630"/>
        <w:rPr>
          <w:rFonts w:ascii="仿宋_GB2312" w:hAnsi="宋体" w:eastAsia="仿宋_GB2312"/>
          <w:color w:val="000000"/>
          <w:sz w:val="32"/>
          <w:szCs w:val="32"/>
        </w:rPr>
      </w:pPr>
    </w:p>
    <w:p>
      <w:pPr>
        <w:ind w:firstLine="630"/>
        <w:rPr>
          <w:rFonts w:ascii="仿宋_GB2312" w:hAnsi="宋体" w:eastAsia="仿宋_GB2312"/>
          <w:color w:val="000000"/>
          <w:sz w:val="32"/>
          <w:szCs w:val="32"/>
        </w:rPr>
      </w:pPr>
    </w:p>
    <w:p>
      <w:pPr>
        <w:ind w:firstLine="630"/>
        <w:rPr>
          <w:rFonts w:ascii="仿宋_GB2312" w:hAnsi="宋体" w:eastAsia="仿宋_GB2312"/>
          <w:color w:val="000000"/>
          <w:sz w:val="32"/>
          <w:szCs w:val="32"/>
        </w:rPr>
      </w:pPr>
    </w:p>
    <w:p>
      <w:pPr>
        <w:ind w:firstLine="470" w:firstLineChars="147"/>
        <w:jc w:val="center"/>
        <w:rPr>
          <w:rFonts w:ascii="仿宋_GB2312" w:hAnsi="宋体" w:eastAsia="仿宋_GB2312"/>
          <w:color w:val="000000"/>
          <w:sz w:val="32"/>
          <w:szCs w:val="32"/>
        </w:rPr>
      </w:pP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年</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月</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日</w:t>
      </w:r>
    </w:p>
    <w:p>
      <w:pPr>
        <w:spacing w:line="360" w:lineRule="auto"/>
        <w:jc w:val="center"/>
        <w:rPr>
          <w:rFonts w:ascii="仿宋_GB2312" w:hAnsi="华文中宋" w:eastAsia="仿宋_GB2312"/>
          <w:color w:val="000000"/>
        </w:rPr>
        <w:sectPr>
          <w:footerReference r:id="rId4" w:type="first"/>
          <w:footerReference r:id="rId3" w:type="default"/>
          <w:endnotePr>
            <w:numFmt w:val="decimal"/>
          </w:endnotePr>
          <w:pgSz w:w="11907" w:h="16840"/>
          <w:pgMar w:top="2098" w:right="1418" w:bottom="1814" w:left="1588" w:header="851" w:footer="1418" w:gutter="0"/>
          <w:pgNumType w:start="3"/>
          <w:cols w:space="720" w:num="1"/>
          <w:titlePg/>
          <w:docGrid w:linePitch="592" w:charSpace="-620"/>
        </w:sectPr>
      </w:pPr>
    </w:p>
    <w:p>
      <w:pPr>
        <w:spacing w:line="360" w:lineRule="auto"/>
        <w:jc w:val="center"/>
        <w:rPr>
          <w:rFonts w:ascii="仿宋_GB2312" w:hAnsi="宋体" w:eastAsia="仿宋_GB2312"/>
          <w:b/>
          <w:bCs/>
          <w:color w:val="000000"/>
          <w:sz w:val="36"/>
          <w:szCs w:val="36"/>
        </w:rPr>
      </w:pPr>
      <w:r>
        <w:rPr>
          <w:rFonts w:hint="eastAsia" w:ascii="仿宋_GB2312" w:hAnsi="宋体" w:eastAsia="仿宋_GB2312" w:cs="仿宋_GB2312"/>
          <w:b/>
          <w:bCs/>
          <w:color w:val="000000"/>
          <w:sz w:val="36"/>
          <w:szCs w:val="36"/>
        </w:rPr>
        <w:t>目</w:t>
      </w:r>
      <w:r>
        <w:rPr>
          <w:rFonts w:ascii="仿宋_GB2312" w:hAnsi="宋体" w:eastAsia="仿宋_GB2312" w:cs="仿宋_GB2312"/>
          <w:b/>
          <w:bCs/>
          <w:color w:val="000000"/>
          <w:sz w:val="36"/>
          <w:szCs w:val="36"/>
        </w:rPr>
        <w:t xml:space="preserve">     </w:t>
      </w:r>
      <w:r>
        <w:rPr>
          <w:rFonts w:hint="eastAsia" w:ascii="仿宋_GB2312" w:hAnsi="宋体" w:eastAsia="仿宋_GB2312" w:cs="仿宋_GB2312"/>
          <w:b/>
          <w:bCs/>
          <w:color w:val="000000"/>
          <w:sz w:val="36"/>
          <w:szCs w:val="36"/>
        </w:rPr>
        <w:t>录</w:t>
      </w:r>
    </w:p>
    <w:p>
      <w:pPr>
        <w:pStyle w:val="25"/>
        <w:tabs>
          <w:tab w:val="right" w:leader="dot" w:pos="9118"/>
        </w:tabs>
        <w:spacing w:line="600" w:lineRule="auto"/>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TOC \o "1-1" \h \u </w:instrText>
      </w:r>
      <w:r>
        <w:rPr>
          <w:rFonts w:hint="eastAsia" w:ascii="仿宋_GB2312" w:hAnsi="仿宋_GB2312" w:eastAsia="仿宋_GB2312" w:cs="仿宋_GB2312"/>
          <w:color w:val="000000"/>
          <w:sz w:val="24"/>
          <w:szCs w:val="24"/>
        </w:rPr>
        <w:fldChar w:fldCharType="separate"/>
      </w:r>
      <w:r>
        <w:fldChar w:fldCharType="begin"/>
      </w:r>
      <w:r>
        <w:instrText xml:space="preserve"> HYPERLINK \l "_Toc491162065" </w:instrText>
      </w:r>
      <w:r>
        <w:fldChar w:fldCharType="separate"/>
      </w:r>
      <w:r>
        <w:rPr>
          <w:rStyle w:val="35"/>
          <w:rFonts w:hint="eastAsia" w:ascii="仿宋_GB2312" w:hAnsi="仿宋_GB2312" w:eastAsia="仿宋_GB2312" w:cs="仿宋_GB2312"/>
          <w:sz w:val="24"/>
          <w:szCs w:val="24"/>
        </w:rPr>
        <w:t>第一章 招标公告</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PAGEREF _Toc491162065 \h </w:instrText>
      </w:r>
      <w:r>
        <w:rPr>
          <w:rFonts w:hint="eastAsia" w:ascii="仿宋_GB2312" w:hAnsi="仿宋_GB2312" w:eastAsia="仿宋_GB2312" w:cs="仿宋_GB2312"/>
          <w:color w:val="000000"/>
          <w:sz w:val="24"/>
          <w:szCs w:val="24"/>
        </w:rPr>
        <w:fldChar w:fldCharType="separate"/>
      </w:r>
      <w:r>
        <w:rPr>
          <w:rFonts w:hint="eastAsia" w:ascii="仿宋_GB2312" w:hAnsi="仿宋_GB2312" w:eastAsia="仿宋_GB2312" w:cs="仿宋_GB2312"/>
          <w:color w:val="000000"/>
          <w:sz w:val="24"/>
          <w:szCs w:val="24"/>
        </w:rPr>
        <w:t>2</w:t>
      </w:r>
      <w:r>
        <w:rPr>
          <w:rFonts w:hint="eastAsia" w:ascii="仿宋_GB2312" w:hAnsi="仿宋_GB2312" w:eastAsia="仿宋_GB2312" w:cs="仿宋_GB2312"/>
          <w:color w:val="000000"/>
          <w:sz w:val="24"/>
          <w:szCs w:val="24"/>
        </w:rPr>
        <w:fldChar w:fldCharType="end"/>
      </w:r>
      <w:r>
        <w:rPr>
          <w:rFonts w:hint="eastAsia" w:ascii="仿宋_GB2312" w:hAnsi="仿宋_GB2312" w:eastAsia="仿宋_GB2312" w:cs="仿宋_GB2312"/>
          <w:color w:val="000000"/>
          <w:sz w:val="24"/>
          <w:szCs w:val="24"/>
        </w:rPr>
        <w:fldChar w:fldCharType="end"/>
      </w:r>
    </w:p>
    <w:p>
      <w:pPr>
        <w:pStyle w:val="25"/>
        <w:tabs>
          <w:tab w:val="right" w:leader="dot" w:pos="9118"/>
        </w:tabs>
        <w:spacing w:line="600" w:lineRule="auto"/>
        <w:rPr>
          <w:rFonts w:ascii="仿宋_GB2312" w:hAnsi="仿宋_GB2312" w:eastAsia="仿宋_GB2312" w:cs="仿宋_GB2312"/>
          <w:color w:val="000000"/>
          <w:sz w:val="24"/>
          <w:szCs w:val="24"/>
        </w:rPr>
      </w:pPr>
      <w:r>
        <w:fldChar w:fldCharType="begin"/>
      </w:r>
      <w:r>
        <w:instrText xml:space="preserve"> HYPERLINK \l "_Toc491162066" </w:instrText>
      </w:r>
      <w:r>
        <w:fldChar w:fldCharType="separate"/>
      </w:r>
      <w:r>
        <w:rPr>
          <w:rStyle w:val="35"/>
          <w:rFonts w:hint="eastAsia" w:ascii="仿宋_GB2312" w:hAnsi="仿宋_GB2312" w:eastAsia="仿宋_GB2312" w:cs="仿宋_GB2312"/>
          <w:sz w:val="24"/>
          <w:szCs w:val="24"/>
        </w:rPr>
        <w:t>第二章 投标人须知</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PAGEREF _Toc491162066 \h </w:instrText>
      </w:r>
      <w:r>
        <w:rPr>
          <w:rFonts w:hint="eastAsia" w:ascii="仿宋_GB2312" w:hAnsi="仿宋_GB2312" w:eastAsia="仿宋_GB2312" w:cs="仿宋_GB2312"/>
          <w:color w:val="000000"/>
          <w:sz w:val="24"/>
          <w:szCs w:val="24"/>
        </w:rPr>
        <w:fldChar w:fldCharType="separate"/>
      </w:r>
      <w:r>
        <w:rPr>
          <w:rFonts w:hint="eastAsia" w:ascii="仿宋_GB2312" w:hAnsi="仿宋_GB2312" w:eastAsia="仿宋_GB2312" w:cs="仿宋_GB2312"/>
          <w:color w:val="000000"/>
          <w:sz w:val="24"/>
          <w:szCs w:val="24"/>
        </w:rPr>
        <w:t>4</w:t>
      </w:r>
      <w:r>
        <w:rPr>
          <w:rFonts w:hint="eastAsia" w:ascii="仿宋_GB2312" w:hAnsi="仿宋_GB2312" w:eastAsia="仿宋_GB2312" w:cs="仿宋_GB2312"/>
          <w:color w:val="000000"/>
          <w:sz w:val="24"/>
          <w:szCs w:val="24"/>
        </w:rPr>
        <w:fldChar w:fldCharType="end"/>
      </w:r>
      <w:r>
        <w:rPr>
          <w:rFonts w:hint="eastAsia" w:ascii="仿宋_GB2312" w:hAnsi="仿宋_GB2312" w:eastAsia="仿宋_GB2312" w:cs="仿宋_GB2312"/>
          <w:color w:val="000000"/>
          <w:sz w:val="24"/>
          <w:szCs w:val="24"/>
        </w:rPr>
        <w:fldChar w:fldCharType="end"/>
      </w:r>
    </w:p>
    <w:p>
      <w:pPr>
        <w:pStyle w:val="25"/>
        <w:tabs>
          <w:tab w:val="right" w:leader="dot" w:pos="9118"/>
        </w:tabs>
        <w:spacing w:line="600" w:lineRule="auto"/>
        <w:rPr>
          <w:rFonts w:ascii="仿宋_GB2312" w:hAnsi="仿宋_GB2312" w:eastAsia="仿宋_GB2312" w:cs="仿宋_GB2312"/>
          <w:color w:val="000000"/>
          <w:sz w:val="24"/>
          <w:szCs w:val="24"/>
        </w:rPr>
      </w:pPr>
      <w:r>
        <w:fldChar w:fldCharType="begin"/>
      </w:r>
      <w:r>
        <w:instrText xml:space="preserve"> HYPERLINK \l "_Toc491162067" </w:instrText>
      </w:r>
      <w:r>
        <w:fldChar w:fldCharType="separate"/>
      </w:r>
      <w:r>
        <w:rPr>
          <w:rStyle w:val="35"/>
          <w:rFonts w:hint="eastAsia" w:ascii="仿宋_GB2312" w:hAnsi="仿宋_GB2312" w:eastAsia="仿宋_GB2312" w:cs="仿宋_GB2312"/>
          <w:sz w:val="24"/>
          <w:szCs w:val="24"/>
        </w:rPr>
        <w:t>第三章 评标办法（经抽取后评审的合理低价法）</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PAGEREF _Toc491162067 \h </w:instrText>
      </w:r>
      <w:r>
        <w:rPr>
          <w:rFonts w:hint="eastAsia" w:ascii="仿宋_GB2312" w:hAnsi="仿宋_GB2312" w:eastAsia="仿宋_GB2312" w:cs="仿宋_GB2312"/>
          <w:color w:val="000000"/>
          <w:sz w:val="24"/>
          <w:szCs w:val="24"/>
        </w:rPr>
        <w:fldChar w:fldCharType="separate"/>
      </w:r>
      <w:r>
        <w:rPr>
          <w:rFonts w:hint="eastAsia" w:ascii="仿宋_GB2312" w:hAnsi="仿宋_GB2312" w:eastAsia="仿宋_GB2312" w:cs="仿宋_GB2312"/>
          <w:color w:val="000000"/>
          <w:sz w:val="24"/>
          <w:szCs w:val="24"/>
        </w:rPr>
        <w:t>21</w:t>
      </w:r>
      <w:r>
        <w:rPr>
          <w:rFonts w:hint="eastAsia" w:ascii="仿宋_GB2312" w:hAnsi="仿宋_GB2312" w:eastAsia="仿宋_GB2312" w:cs="仿宋_GB2312"/>
          <w:color w:val="000000"/>
          <w:sz w:val="24"/>
          <w:szCs w:val="24"/>
        </w:rPr>
        <w:fldChar w:fldCharType="end"/>
      </w:r>
      <w:r>
        <w:rPr>
          <w:rFonts w:hint="eastAsia" w:ascii="仿宋_GB2312" w:hAnsi="仿宋_GB2312" w:eastAsia="仿宋_GB2312" w:cs="仿宋_GB2312"/>
          <w:color w:val="000000"/>
          <w:sz w:val="24"/>
          <w:szCs w:val="24"/>
        </w:rPr>
        <w:fldChar w:fldCharType="end"/>
      </w:r>
    </w:p>
    <w:p>
      <w:pPr>
        <w:pStyle w:val="25"/>
        <w:tabs>
          <w:tab w:val="right" w:leader="dot" w:pos="9118"/>
        </w:tabs>
        <w:spacing w:line="600" w:lineRule="auto"/>
        <w:rPr>
          <w:rFonts w:ascii="仿宋_GB2312" w:hAnsi="仿宋_GB2312" w:eastAsia="仿宋_GB2312" w:cs="仿宋_GB2312"/>
          <w:color w:val="000000"/>
          <w:sz w:val="24"/>
          <w:szCs w:val="24"/>
        </w:rPr>
      </w:pPr>
      <w:r>
        <w:fldChar w:fldCharType="begin"/>
      </w:r>
      <w:r>
        <w:instrText xml:space="preserve"> HYPERLINK \l "_Toc491162068" </w:instrText>
      </w:r>
      <w:r>
        <w:fldChar w:fldCharType="separate"/>
      </w:r>
      <w:r>
        <w:rPr>
          <w:rStyle w:val="35"/>
          <w:rFonts w:hint="eastAsia" w:ascii="仿宋_GB2312" w:hAnsi="仿宋_GB2312" w:eastAsia="仿宋_GB2312" w:cs="仿宋_GB2312"/>
          <w:sz w:val="24"/>
          <w:szCs w:val="24"/>
        </w:rPr>
        <w:t>第四章 合同条款格式</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PAGEREF _Toc491162068 \h </w:instrText>
      </w:r>
      <w:r>
        <w:rPr>
          <w:rFonts w:hint="eastAsia" w:ascii="仿宋_GB2312" w:hAnsi="仿宋_GB2312" w:eastAsia="仿宋_GB2312" w:cs="仿宋_GB2312"/>
          <w:color w:val="000000"/>
          <w:sz w:val="24"/>
          <w:szCs w:val="24"/>
        </w:rPr>
        <w:fldChar w:fldCharType="separate"/>
      </w:r>
      <w:r>
        <w:rPr>
          <w:rFonts w:hint="eastAsia" w:ascii="仿宋_GB2312" w:hAnsi="仿宋_GB2312" w:eastAsia="仿宋_GB2312" w:cs="仿宋_GB2312"/>
          <w:color w:val="000000"/>
          <w:sz w:val="24"/>
          <w:szCs w:val="24"/>
        </w:rPr>
        <w:t>3</w:t>
      </w:r>
      <w:r>
        <w:rPr>
          <w:rFonts w:hint="eastAsia" w:ascii="仿宋_GB2312" w:hAnsi="仿宋_GB2312" w:eastAsia="仿宋_GB2312" w:cs="仿宋_GB2312"/>
          <w:color w:val="000000"/>
          <w:sz w:val="24"/>
          <w:szCs w:val="24"/>
        </w:rPr>
        <w:fldChar w:fldCharType="end"/>
      </w:r>
      <w:r>
        <w:rPr>
          <w:rFonts w:hint="eastAsia" w:ascii="仿宋_GB2312" w:hAnsi="仿宋_GB2312" w:eastAsia="仿宋_GB2312" w:cs="仿宋_GB2312"/>
          <w:color w:val="000000"/>
          <w:sz w:val="24"/>
          <w:szCs w:val="24"/>
        </w:rPr>
        <w:fldChar w:fldCharType="end"/>
      </w:r>
      <w:r>
        <w:rPr>
          <w:rFonts w:ascii="仿宋_GB2312" w:hAnsi="仿宋_GB2312" w:eastAsia="仿宋_GB2312" w:cs="仿宋_GB2312"/>
          <w:color w:val="000000"/>
          <w:sz w:val="24"/>
          <w:szCs w:val="24"/>
        </w:rPr>
        <w:t>2</w:t>
      </w:r>
    </w:p>
    <w:p>
      <w:pPr>
        <w:pStyle w:val="25"/>
        <w:tabs>
          <w:tab w:val="right" w:leader="dot" w:pos="9118"/>
        </w:tabs>
        <w:spacing w:line="600" w:lineRule="auto"/>
        <w:rPr>
          <w:rFonts w:ascii="仿宋_GB2312" w:hAnsi="仿宋_GB2312" w:eastAsia="仿宋_GB2312" w:cs="仿宋_GB2312"/>
          <w:color w:val="000000"/>
          <w:sz w:val="24"/>
          <w:szCs w:val="24"/>
        </w:rPr>
      </w:pPr>
      <w:r>
        <w:fldChar w:fldCharType="begin"/>
      </w:r>
      <w:r>
        <w:instrText xml:space="preserve"> HYPERLINK \l "_Toc491162069" </w:instrText>
      </w:r>
      <w:r>
        <w:fldChar w:fldCharType="separate"/>
      </w:r>
      <w:r>
        <w:rPr>
          <w:rStyle w:val="35"/>
          <w:rFonts w:hint="eastAsia" w:ascii="仿宋_GB2312" w:hAnsi="仿宋_GB2312" w:eastAsia="仿宋_GB2312" w:cs="仿宋_GB2312"/>
          <w:sz w:val="24"/>
          <w:szCs w:val="24"/>
        </w:rPr>
        <w:t>第五章 投标文件格式</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end"/>
      </w:r>
      <w:r>
        <w:rPr>
          <w:rFonts w:ascii="仿宋_GB2312" w:hAnsi="仿宋_GB2312" w:eastAsia="仿宋_GB2312" w:cs="仿宋_GB2312"/>
          <w:color w:val="000000"/>
          <w:sz w:val="24"/>
          <w:szCs w:val="24"/>
        </w:rPr>
        <w:t>33</w:t>
      </w:r>
    </w:p>
    <w:p>
      <w:pPr>
        <w:pStyle w:val="25"/>
        <w:tabs>
          <w:tab w:val="right" w:leader="dot" w:pos="9118"/>
        </w:tabs>
        <w:spacing w:line="600" w:lineRule="auto"/>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fldChar w:fldCharType="end"/>
      </w:r>
    </w:p>
    <w:p>
      <w:pPr>
        <w:pStyle w:val="25"/>
        <w:tabs>
          <w:tab w:val="right" w:leader="dot" w:pos="9118"/>
        </w:tabs>
        <w:spacing w:line="600" w:lineRule="auto"/>
        <w:rPr>
          <w:rFonts w:ascii="仿宋_GB2312" w:hAnsi="Calibri" w:eastAsia="仿宋_GB2312"/>
          <w:color w:val="000000"/>
        </w:rPr>
      </w:pPr>
    </w:p>
    <w:p>
      <w:pPr>
        <w:spacing w:line="360" w:lineRule="auto"/>
        <w:rPr>
          <w:rFonts w:ascii="仿宋_GB2312" w:hAnsi="宋体" w:eastAsia="仿宋_GB2312"/>
          <w:color w:val="000000"/>
          <w:sz w:val="24"/>
          <w:szCs w:val="24"/>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b/>
          <w:bCs/>
          <w:color w:val="000000"/>
        </w:rPr>
      </w:pPr>
    </w:p>
    <w:p>
      <w:pPr>
        <w:spacing w:line="360" w:lineRule="auto"/>
        <w:rPr>
          <w:rFonts w:ascii="仿宋_GB2312" w:hAnsi="宋体" w:eastAsia="仿宋_GB2312"/>
          <w:b/>
          <w:bCs/>
          <w:color w:val="000000"/>
        </w:rPr>
      </w:pPr>
    </w:p>
    <w:p>
      <w:pPr>
        <w:pStyle w:val="2"/>
        <w:ind w:right="183" w:rightChars="87"/>
        <w:jc w:val="center"/>
        <w:rPr>
          <w:rFonts w:ascii="黑体" w:hAnsi="黑体" w:eastAsia="黑体"/>
          <w:color w:val="000000"/>
          <w:sz w:val="36"/>
          <w:szCs w:val="36"/>
        </w:rPr>
      </w:pPr>
      <w:bookmarkStart w:id="0" w:name="_Toc185047253"/>
      <w:r>
        <w:rPr>
          <w:rFonts w:ascii="仿宋_GB2312" w:hAnsi="仿宋" w:eastAsia="仿宋_GB2312"/>
          <w:color w:val="000000"/>
          <w:sz w:val="36"/>
          <w:szCs w:val="36"/>
        </w:rPr>
        <w:br w:type="page"/>
      </w:r>
      <w:bookmarkStart w:id="1" w:name="_Toc28264"/>
      <w:bookmarkStart w:id="2" w:name="_Toc5028"/>
      <w:bookmarkStart w:id="3" w:name="_Toc491162065"/>
      <w:r>
        <w:rPr>
          <w:rFonts w:hint="eastAsia" w:ascii="黑体" w:hAnsi="黑体" w:eastAsia="黑体" w:cs="仿宋_GB2312"/>
          <w:color w:val="000000"/>
          <w:sz w:val="36"/>
          <w:szCs w:val="36"/>
        </w:rPr>
        <w:t>第一章</w:t>
      </w:r>
      <w:r>
        <w:rPr>
          <w:rFonts w:ascii="黑体" w:hAnsi="黑体" w:eastAsia="黑体" w:cs="仿宋_GB2312"/>
          <w:color w:val="000000"/>
          <w:sz w:val="36"/>
          <w:szCs w:val="36"/>
        </w:rPr>
        <w:t xml:space="preserve"> </w:t>
      </w:r>
      <w:r>
        <w:rPr>
          <w:rFonts w:hint="eastAsia" w:ascii="黑体" w:hAnsi="黑体" w:eastAsia="黑体" w:cs="仿宋_GB2312"/>
          <w:color w:val="000000"/>
          <w:sz w:val="36"/>
          <w:szCs w:val="36"/>
        </w:rPr>
        <w:t>招标公告</w:t>
      </w:r>
      <w:bookmarkEnd w:id="1"/>
      <w:bookmarkEnd w:id="2"/>
      <w:bookmarkEnd w:id="3"/>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1．招标条件</w:t>
      </w:r>
    </w:p>
    <w:p>
      <w:pPr>
        <w:widowControl w:val="0"/>
        <w:adjustRightInd/>
        <w:snapToGrid/>
        <w:spacing w:line="480" w:lineRule="exact"/>
        <w:ind w:left="0" w:leftChars="0" w:right="0" w:firstLine="566" w:firstLineChars="23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sz w:val="24"/>
          <w:szCs w:val="24"/>
        </w:rPr>
        <w:t>1.1</w:t>
      </w:r>
      <w:r>
        <w:rPr>
          <w:rFonts w:hint="eastAsia" w:ascii="宋体" w:hAnsi="宋体" w:eastAsia="宋体" w:cs="宋体"/>
          <w:color w:val="000000"/>
          <w:kern w:val="0"/>
          <w:sz w:val="24"/>
          <w:szCs w:val="24"/>
        </w:rPr>
        <w:t>本招标项目</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kern w:val="0"/>
          <w:sz w:val="24"/>
          <w:szCs w:val="24"/>
        </w:rPr>
        <w:t>已由</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（核准机关名称）</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kern w:val="0"/>
          <w:sz w:val="24"/>
          <w:szCs w:val="24"/>
        </w:rPr>
        <w:t>以</w:t>
      </w:r>
      <w:r>
        <w:rPr>
          <w:rFonts w:hint="eastAsia" w:ascii="宋体" w:hAnsi="宋体" w:eastAsia="宋体" w:cs="宋体"/>
          <w:b/>
          <w:bCs/>
          <w:color w:val="000000"/>
          <w:kern w:val="0"/>
          <w:sz w:val="24"/>
          <w:szCs w:val="24"/>
          <w:u w:val="single"/>
        </w:rPr>
        <w:t xml:space="preserve">       </w:t>
      </w:r>
      <w:r>
        <w:rPr>
          <w:rFonts w:hint="eastAsia" w:ascii="宋体" w:hAnsi="宋体" w:eastAsia="宋体" w:cs="宋体"/>
          <w:b/>
          <w:bCs/>
          <w:color w:val="000000"/>
          <w:kern w:val="0"/>
          <w:sz w:val="24"/>
          <w:szCs w:val="24"/>
          <w:u w:val="single"/>
          <w:lang w:val="en-US" w:eastAsia="zh-CN"/>
        </w:rPr>
        <w:t xml:space="preserve">  </w:t>
      </w:r>
      <w:r>
        <w:rPr>
          <w:rFonts w:hint="eastAsia" w:ascii="宋体" w:hAnsi="宋体" w:eastAsia="宋体" w:cs="宋体"/>
          <w:color w:val="000000"/>
          <w:kern w:val="0"/>
          <w:sz w:val="24"/>
          <w:szCs w:val="24"/>
          <w:u w:val="single"/>
        </w:rPr>
        <w:t>（核准文号）</w:t>
      </w:r>
      <w:r>
        <w:rPr>
          <w:rFonts w:hint="eastAsia" w:ascii="宋体" w:hAnsi="宋体" w:eastAsia="宋体" w:cs="宋体"/>
          <w:color w:val="000000"/>
          <w:kern w:val="0"/>
          <w:sz w:val="24"/>
          <w:szCs w:val="24"/>
        </w:rPr>
        <w:t>批准建设，项目业主为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，建设资金来源为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，项目出资比例为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，招标人为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。项目</w:t>
      </w:r>
      <w:r>
        <w:rPr>
          <w:rFonts w:hint="eastAsia" w:ascii="宋体" w:hAnsi="宋体" w:cs="宋体"/>
          <w:color w:val="000000"/>
          <w:kern w:val="0"/>
          <w:sz w:val="24"/>
          <w:szCs w:val="24"/>
          <w:lang w:eastAsia="zh-CN"/>
        </w:rPr>
        <w:t>已具备</w:t>
      </w:r>
      <w:r>
        <w:rPr>
          <w:rFonts w:hint="eastAsia" w:ascii="宋体" w:hAnsi="宋体" w:eastAsia="宋体" w:cs="宋体"/>
          <w:color w:val="000000"/>
          <w:kern w:val="0"/>
          <w:sz w:val="24"/>
          <w:szCs w:val="24"/>
        </w:rPr>
        <w:t>招标条件，根据《广元市国家投资工程建设项目招标投标管理暂行办法》（广发改〔2017〕295号）要求，现对该项目的</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进行公开招标。</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1.2本招标项目为广元市行政区域内的国家投资工程建设项目，</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sz w:val="24"/>
          <w:szCs w:val="24"/>
          <w:u w:val="single"/>
        </w:rPr>
        <w:t>（核准机关名称）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rPr>
        <w:t>核准</w:t>
      </w:r>
      <w:r>
        <w:rPr>
          <w:rFonts w:hint="eastAsia" w:ascii="宋体" w:hAnsi="宋体" w:eastAsia="宋体" w:cs="宋体"/>
          <w:color w:val="000000"/>
          <w:kern w:val="0"/>
          <w:sz w:val="24"/>
          <w:szCs w:val="24"/>
        </w:rPr>
        <w:t>（招标事项核准文号为：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)的招标组织形式为委托招标。招标代理机构是：</w:t>
      </w:r>
      <w:r>
        <w:rPr>
          <w:rFonts w:hint="eastAsia" w:ascii="宋体" w:hAnsi="宋体" w:eastAsia="宋体" w:cs="宋体"/>
          <w:b/>
          <w:bCs/>
          <w:color w:val="000000"/>
          <w:kern w:val="0"/>
          <w:sz w:val="24"/>
          <w:szCs w:val="24"/>
          <w:u w:val="single"/>
        </w:rPr>
        <w:t xml:space="preserve">              </w:t>
      </w:r>
      <w:r>
        <w:rPr>
          <w:rFonts w:hint="eastAsia" w:ascii="宋体" w:hAnsi="宋体" w:eastAsia="宋体" w:cs="宋体"/>
          <w:b/>
          <w:bCs/>
          <w:color w:val="000000"/>
          <w:kern w:val="0"/>
          <w:sz w:val="24"/>
          <w:szCs w:val="24"/>
          <w:u w:val="single"/>
        </w:rPr>
        <w:tab/>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bookmarkStart w:id="4" w:name="_Toc185047238"/>
      <w:bookmarkStart w:id="5" w:name="_Toc228352598"/>
      <w:r>
        <w:rPr>
          <w:rFonts w:hint="eastAsia" w:ascii="宋体" w:hAnsi="宋体" w:eastAsia="宋体" w:cs="宋体"/>
          <w:b/>
          <w:bCs/>
          <w:color w:val="000000"/>
          <w:sz w:val="24"/>
          <w:szCs w:val="24"/>
        </w:rPr>
        <w:t>2．项目概况与招标范围</w:t>
      </w:r>
      <w:bookmarkEnd w:id="4"/>
      <w:bookmarkEnd w:id="5"/>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color w:val="000000"/>
          <w:kern w:val="0"/>
          <w:sz w:val="24"/>
          <w:szCs w:val="24"/>
        </w:rPr>
        <w:t>2.1建设地点</w:t>
      </w:r>
      <w:r>
        <w:rPr>
          <w:rFonts w:hint="eastAsia" w:ascii="宋体" w:hAnsi="宋体" w:eastAsia="宋体" w:cs="宋体"/>
          <w:color w:val="000000"/>
          <w:sz w:val="24"/>
          <w:szCs w:val="24"/>
        </w:rPr>
        <w:t>：</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rPr>
      </w:pPr>
      <w:bookmarkStart w:id="6" w:name="_Toc185047239"/>
      <w:bookmarkStart w:id="7" w:name="_Toc228352599"/>
      <w:r>
        <w:rPr>
          <w:rFonts w:hint="eastAsia" w:ascii="宋体" w:hAnsi="宋体" w:eastAsia="宋体" w:cs="宋体"/>
          <w:color w:val="000000"/>
          <w:kern w:val="0"/>
          <w:sz w:val="24"/>
          <w:szCs w:val="24"/>
        </w:rPr>
        <w:t>2.2建设规模：</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2.3计划投资及资金来源：</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2.4服务周期：</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sz w:val="24"/>
          <w:szCs w:val="24"/>
        </w:rPr>
        <w:t>2.5招标范围：</w:t>
      </w:r>
      <w:r>
        <w:rPr>
          <w:rFonts w:hint="eastAsia" w:ascii="宋体" w:hAnsi="宋体" w:eastAsia="宋体" w:cs="宋体"/>
          <w:b/>
          <w:bCs/>
          <w:color w:val="000000"/>
          <w:kern w:val="0"/>
          <w:sz w:val="24"/>
          <w:szCs w:val="24"/>
          <w:u w:val="single"/>
        </w:rPr>
        <w:t xml:space="preserve">                        </w:t>
      </w:r>
    </w:p>
    <w:p>
      <w:pPr>
        <w:pStyle w:val="19"/>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2.6标段划分：</w:t>
      </w:r>
    </w:p>
    <w:p>
      <w:pPr>
        <w:pStyle w:val="19"/>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注：各投标人均可就上述标段投标，但可以中标的数量不超过 1个标段。</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3．投标人资格要求</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b/>
          <w:bCs/>
          <w:color w:val="000000"/>
          <w:sz w:val="24"/>
          <w:szCs w:val="24"/>
          <w:u w:val="single"/>
        </w:rPr>
      </w:pPr>
      <w:bookmarkStart w:id="8" w:name="_Toc185047240"/>
      <w:bookmarkStart w:id="9" w:name="_Toc228352600"/>
      <w:r>
        <w:rPr>
          <w:rFonts w:hint="eastAsia" w:ascii="宋体" w:hAnsi="宋体" w:eastAsia="宋体" w:cs="宋体"/>
          <w:color w:val="000000"/>
          <w:sz w:val="24"/>
          <w:szCs w:val="24"/>
        </w:rPr>
        <w:t>3.1本次招标要求投标人须</w:t>
      </w:r>
      <w:r>
        <w:rPr>
          <w:rFonts w:hint="eastAsia" w:ascii="宋体" w:hAnsi="宋体" w:eastAsia="宋体" w:cs="宋体"/>
          <w:color w:val="000000"/>
          <w:sz w:val="24"/>
          <w:szCs w:val="24"/>
          <w:u w:val="single"/>
        </w:rPr>
        <w:t xml:space="preserve">进入 </w:t>
      </w:r>
      <w:r>
        <w:rPr>
          <w:rFonts w:hint="eastAsia" w:ascii="宋体" w:hAnsi="宋体" w:eastAsia="宋体" w:cs="宋体"/>
          <w:b/>
          <w:bCs/>
          <w:color w:val="000000"/>
          <w:sz w:val="24"/>
          <w:szCs w:val="24"/>
          <w:u w:val="single"/>
        </w:rPr>
        <w:t>“广元市房屋建筑和市政工程勘察、设计、监理预选承包商储备库”</w:t>
      </w:r>
      <w:r>
        <w:rPr>
          <w:rFonts w:hint="eastAsia" w:ascii="宋体" w:hAnsi="宋体" w:eastAsia="宋体" w:cs="宋体"/>
          <w:color w:val="000000"/>
          <w:sz w:val="24"/>
          <w:szCs w:val="24"/>
          <w:u w:val="single"/>
        </w:rPr>
        <w:t>并具备</w:t>
      </w:r>
      <w:r>
        <w:rPr>
          <w:rFonts w:hint="eastAsia" w:ascii="宋体" w:hAnsi="宋体" w:eastAsia="宋体" w:cs="宋体"/>
          <w:b/>
          <w:bCs/>
          <w:color w:val="000000"/>
          <w:sz w:val="24"/>
          <w:szCs w:val="24"/>
          <w:u w:val="single"/>
        </w:rPr>
        <w:t xml:space="preserve"> XXXX</w:t>
      </w:r>
      <w:r>
        <w:rPr>
          <w:rFonts w:hint="eastAsia" w:ascii="宋体" w:hAnsi="宋体" w:eastAsia="宋体" w:cs="宋体"/>
          <w:color w:val="000000"/>
          <w:sz w:val="24"/>
          <w:szCs w:val="24"/>
        </w:rPr>
        <w:t>资质；</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的类似项目业绩，并在人员、设备、资金等方面具有相应的能力。</w:t>
      </w:r>
    </w:p>
    <w:bookmarkEnd w:id="8"/>
    <w:bookmarkEnd w:id="9"/>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3.2本次招标</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（□接受；□不接受）联合体投标。联合体投标的，应满足下列要求：</w:t>
      </w:r>
      <w:r>
        <w:rPr>
          <w:rFonts w:hint="eastAsia" w:ascii="宋体" w:hAnsi="宋体" w:eastAsia="宋体" w:cs="宋体"/>
          <w:color w:val="000000"/>
          <w:sz w:val="24"/>
          <w:szCs w:val="24"/>
          <w:u w:val="single"/>
        </w:rPr>
        <w:t xml:space="preserve">牵头人为XXXX 资质单位，联合体所有成员均必须为进入“广元市房屋建筑和市政工程勘察、设计、监理预选承包商储备库”的单位并提交联合体协议书。在进入项目抽取环节时只抽牵头人  </w:t>
      </w:r>
      <w:r>
        <w:rPr>
          <w:rFonts w:hint="eastAsia" w:ascii="宋体" w:hAnsi="宋体" w:eastAsia="宋体" w:cs="宋体"/>
          <w:color w:val="000000"/>
          <w:sz w:val="24"/>
          <w:szCs w:val="24"/>
        </w:rPr>
        <w:t>。</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 招标文件的获取</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sz w:val="24"/>
          <w:szCs w:val="24"/>
        </w:rPr>
        <w:t>4.1凡有意参加投标者，请于</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日至</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分(不少于5日)，登录全国公共资源交易平台（四川省·广元市）（网址：</w:t>
      </w:r>
      <w:r>
        <w:rPr>
          <w:rFonts w:hint="eastAsia" w:ascii="宋体" w:hAnsi="宋体" w:eastAsia="宋体" w:cs="宋体"/>
          <w:sz w:val="24"/>
          <w:szCs w:val="24"/>
        </w:rPr>
        <w:t>http://gyggzy.gov.cn</w:t>
      </w:r>
      <w:r>
        <w:rPr>
          <w:rFonts w:hint="eastAsia" w:ascii="宋体" w:hAnsi="宋体" w:eastAsia="宋体" w:cs="宋体"/>
          <w:color w:val="000000"/>
          <w:sz w:val="24"/>
          <w:szCs w:val="24"/>
        </w:rPr>
        <w:t>）下载招标文件。</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 投标文件的递交</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color w:val="000000"/>
          <w:sz w:val="24"/>
          <w:szCs w:val="24"/>
        </w:rPr>
        <w:t>5.1  投标文件递交的截止时间(投标截止时间，下同）为</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b/>
          <w:bCs/>
          <w:color w:val="000000"/>
          <w:sz w:val="24"/>
          <w:szCs w:val="24"/>
          <w:u w:val="single"/>
        </w:rPr>
        <w:t>___</w:t>
      </w:r>
      <w:r>
        <w:rPr>
          <w:rFonts w:hint="eastAsia" w:ascii="宋体" w:hAnsi="宋体" w:eastAsia="宋体" w:cs="宋体"/>
          <w:color w:val="000000"/>
          <w:sz w:val="24"/>
          <w:szCs w:val="24"/>
        </w:rPr>
        <w:t>分(自招标文件获取截至日起不少于15日)。</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5.2递交投标文件的地点为</w:t>
      </w:r>
      <w:r>
        <w:rPr>
          <w:rFonts w:hint="eastAsia" w:ascii="宋体" w:hAnsi="宋体" w:eastAsia="宋体" w:cs="宋体"/>
          <w:b/>
          <w:bCs/>
          <w:color w:val="000000"/>
          <w:sz w:val="24"/>
          <w:szCs w:val="24"/>
          <w:u w:val="single"/>
        </w:rPr>
        <w:t>广元市公共资源交易服务中心(广元市万缘新区市政务服务中心C区三楼本项目开标室)</w:t>
      </w:r>
      <w:r>
        <w:rPr>
          <w:rFonts w:hint="eastAsia" w:ascii="宋体" w:hAnsi="宋体" w:eastAsia="宋体" w:cs="宋体"/>
          <w:color w:val="000000"/>
          <w:sz w:val="24"/>
          <w:szCs w:val="24"/>
        </w:rPr>
        <w:t>，逾期送达的或者未送达指定地点的投标文件，视为投标无效。</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6. 发布公告的媒介</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本次招标公告同时在</w:t>
      </w:r>
      <w:r>
        <w:rPr>
          <w:rFonts w:hint="eastAsia" w:ascii="宋体" w:hAnsi="宋体" w:eastAsia="宋体" w:cs="宋体"/>
          <w:b/>
          <w:bCs/>
          <w:color w:val="000000"/>
          <w:sz w:val="24"/>
          <w:szCs w:val="24"/>
          <w:u w:val="single"/>
        </w:rPr>
        <w:t>全国公共资源交易平台（四川省）和全国公共资源交易平台（四川省·广元市）</w:t>
      </w:r>
      <w:r>
        <w:rPr>
          <w:rFonts w:hint="eastAsia" w:ascii="宋体" w:hAnsi="宋体" w:eastAsia="宋体" w:cs="宋体"/>
          <w:color w:val="000000"/>
          <w:sz w:val="24"/>
          <w:szCs w:val="24"/>
        </w:rPr>
        <w:t>上发布。</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 联系方式</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p>
    <w:tbl>
      <w:tblPr>
        <w:tblStyle w:val="38"/>
        <w:tblW w:w="91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58"/>
        <w:gridCol w:w="4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558" w:type="dxa"/>
            <w:vAlign w:val="top"/>
          </w:tcPr>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4"/>
              </w:rPr>
              <w:t>招标</w:t>
            </w:r>
            <w:r>
              <w:rPr>
                <w:rFonts w:hint="eastAsia" w:ascii="宋体" w:hAnsi="宋体" w:eastAsia="宋体" w:cs="宋体"/>
                <w:color w:val="000000"/>
                <w:kern w:val="0"/>
                <w:sz w:val="24"/>
                <w:szCs w:val="24"/>
                <w:fitText w:val="960" w:id="4"/>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5"/>
              </w:rPr>
              <w:t>地</w:t>
            </w:r>
            <w:r>
              <w:rPr>
                <w:rFonts w:hint="eastAsia" w:ascii="宋体" w:hAnsi="宋体" w:eastAsia="宋体" w:cs="宋体"/>
                <w:color w:val="000000"/>
                <w:kern w:val="0"/>
                <w:sz w:val="24"/>
                <w:szCs w:val="24"/>
                <w:fitText w:val="960" w:id="5"/>
              </w:rPr>
              <w:t>址</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6"/>
              </w:rPr>
              <w:t>联系</w:t>
            </w:r>
            <w:r>
              <w:rPr>
                <w:rFonts w:hint="eastAsia" w:ascii="宋体" w:hAnsi="宋体" w:eastAsia="宋体" w:cs="宋体"/>
                <w:color w:val="000000"/>
                <w:kern w:val="0"/>
                <w:sz w:val="24"/>
                <w:szCs w:val="24"/>
                <w:fitText w:val="960" w:id="6"/>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7"/>
              </w:rPr>
              <w:t>电</w:t>
            </w:r>
            <w:r>
              <w:rPr>
                <w:rFonts w:hint="eastAsia" w:ascii="宋体" w:hAnsi="宋体" w:eastAsia="宋体" w:cs="宋体"/>
                <w:color w:val="000000"/>
                <w:kern w:val="0"/>
                <w:sz w:val="24"/>
                <w:szCs w:val="24"/>
                <w:fitText w:val="960" w:id="7"/>
              </w:rPr>
              <w:t>话</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spacing w:val="240"/>
                <w:kern w:val="0"/>
                <w:sz w:val="24"/>
                <w:szCs w:val="24"/>
                <w:fitText w:val="960" w:id="8"/>
              </w:rPr>
              <w:t>传</w:t>
            </w:r>
            <w:r>
              <w:rPr>
                <w:rFonts w:hint="eastAsia" w:ascii="宋体" w:hAnsi="宋体" w:eastAsia="宋体" w:cs="宋体"/>
                <w:color w:val="000000"/>
                <w:kern w:val="0"/>
                <w:sz w:val="24"/>
                <w:szCs w:val="24"/>
                <w:fitText w:val="960" w:id="8"/>
              </w:rPr>
              <w:t>真</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tc>
        <w:tc>
          <w:tcPr>
            <w:tcW w:w="4559" w:type="dxa"/>
            <w:vAlign w:val="top"/>
          </w:tcPr>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招标代理机构</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9"/>
              </w:rPr>
              <w:t>地</w:t>
            </w:r>
            <w:r>
              <w:rPr>
                <w:rFonts w:hint="eastAsia" w:ascii="宋体" w:hAnsi="宋体" w:eastAsia="宋体" w:cs="宋体"/>
                <w:color w:val="000000"/>
                <w:kern w:val="0"/>
                <w:sz w:val="24"/>
                <w:szCs w:val="24"/>
                <w:fitText w:val="960" w:id="9"/>
              </w:rPr>
              <w:t>址</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10"/>
              </w:rPr>
              <w:t>联系</w:t>
            </w:r>
            <w:r>
              <w:rPr>
                <w:rFonts w:hint="eastAsia" w:ascii="宋体" w:hAnsi="宋体" w:eastAsia="宋体" w:cs="宋体"/>
                <w:color w:val="000000"/>
                <w:kern w:val="0"/>
                <w:sz w:val="24"/>
                <w:szCs w:val="24"/>
                <w:fitText w:val="960" w:id="10"/>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11"/>
              </w:rPr>
              <w:t>电</w:t>
            </w:r>
            <w:r>
              <w:rPr>
                <w:rFonts w:hint="eastAsia" w:ascii="宋体" w:hAnsi="宋体" w:eastAsia="宋体" w:cs="宋体"/>
                <w:color w:val="000000"/>
                <w:kern w:val="0"/>
                <w:sz w:val="24"/>
                <w:szCs w:val="24"/>
                <w:fitText w:val="960" w:id="11"/>
              </w:rPr>
              <w:t>话</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12"/>
              </w:rPr>
              <w:t>传</w:t>
            </w:r>
            <w:r>
              <w:rPr>
                <w:rFonts w:hint="eastAsia" w:ascii="宋体" w:hAnsi="宋体" w:eastAsia="宋体" w:cs="宋体"/>
                <w:color w:val="000000"/>
                <w:kern w:val="0"/>
                <w:sz w:val="24"/>
                <w:szCs w:val="24"/>
                <w:fitText w:val="960" w:id="12"/>
              </w:rPr>
              <w:t>真</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tc>
      </w:tr>
    </w:tbl>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p>
    <w:p>
      <w:pPr>
        <w:widowControl w:val="0"/>
        <w:wordWrap w:val="0"/>
        <w:adjustRightInd/>
        <w:snapToGrid/>
        <w:spacing w:line="480" w:lineRule="exact"/>
        <w:ind w:left="0" w:leftChars="0" w:right="0"/>
        <w:jc w:val="right"/>
        <w:textAlignment w:val="auto"/>
        <w:outlineLvl w:val="9"/>
        <w:rPr>
          <w:rFonts w:ascii="仿宋_GB2312" w:eastAsia="仿宋_GB2312"/>
          <w:b/>
          <w:bCs/>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ascii="仿宋_GB2312" w:eastAsia="仿宋_GB2312" w:cs="仿宋_GB2312"/>
          <w:color w:val="000000"/>
          <w:sz w:val="24"/>
          <w:szCs w:val="24"/>
        </w:rPr>
        <w:t xml:space="preserve">     </w:t>
      </w:r>
    </w:p>
    <w:bookmarkEnd w:id="6"/>
    <w:bookmarkEnd w:id="7"/>
    <w:p>
      <w:pPr>
        <w:pStyle w:val="30"/>
        <w:widowControl w:val="0"/>
        <w:adjustRightInd/>
        <w:snapToGrid/>
        <w:spacing w:before="0" w:beforeAutospacing="0" w:after="0" w:afterAutospacing="0" w:line="480" w:lineRule="exact"/>
        <w:ind w:left="0" w:leftChars="0" w:right="0" w:firstLine="0" w:firstLineChars="0"/>
        <w:jc w:val="both"/>
        <w:textAlignment w:val="auto"/>
        <w:outlineLvl w:val="9"/>
        <w:rPr>
          <w:b/>
          <w:bCs/>
          <w:sz w:val="21"/>
          <w:szCs w:val="21"/>
        </w:rPr>
      </w:pPr>
      <w:bookmarkStart w:id="10" w:name="_Toc13145"/>
      <w:bookmarkStart w:id="11" w:name="_Toc491162066"/>
      <w:r>
        <w:rPr>
          <w:rFonts w:hint="eastAsia" w:ascii="宋体" w:hAnsi="宋体" w:eastAsia="宋体" w:cs="宋体"/>
          <w:b/>
          <w:bCs/>
          <w:color w:val="000000"/>
          <w:sz w:val="21"/>
          <w:szCs w:val="21"/>
          <w:shd w:val="clear" w:color="auto" w:fill="FFFFFF"/>
        </w:rPr>
        <w:t>全国公共资源交易平台（四川省·广元市）业务咨询联系电话（兼传真）：0839-5572872；技术咨询联系电话4009280095</w:t>
      </w:r>
      <w:r>
        <w:rPr>
          <w:rFonts w:hint="eastAsia" w:cs="宋体"/>
          <w:b/>
          <w:bCs/>
          <w:color w:val="000000"/>
          <w:sz w:val="21"/>
          <w:szCs w:val="21"/>
          <w:shd w:val="clear" w:color="auto" w:fill="FFFFFF"/>
          <w:lang w:val="en-US" w:eastAsia="zh-CN"/>
        </w:rPr>
        <w:t xml:space="preserve">  </w:t>
      </w:r>
      <w:r>
        <w:rPr>
          <w:rFonts w:hint="eastAsia" w:ascii="宋体" w:hAnsi="宋体" w:eastAsia="宋体" w:cs="宋体"/>
          <w:b/>
          <w:bCs/>
          <w:color w:val="000000"/>
          <w:sz w:val="21"/>
          <w:szCs w:val="21"/>
          <w:shd w:val="clear" w:color="auto" w:fill="FFFFFF"/>
        </w:rPr>
        <w:t>0839-5572266。</w:t>
      </w:r>
    </w:p>
    <w:p>
      <w:pPr>
        <w:spacing w:line="440" w:lineRule="exact"/>
        <w:ind w:right="480"/>
        <w:jc w:val="center"/>
        <w:rPr>
          <w:rFonts w:ascii="黑体" w:hAnsi="黑体" w:eastAsia="黑体"/>
          <w:sz w:val="36"/>
          <w:szCs w:val="36"/>
        </w:rPr>
      </w:pPr>
      <w:r>
        <w:rPr>
          <w:rFonts w:ascii="黑体" w:hAnsi="黑体" w:eastAsia="黑体" w:cs="仿宋_GB2312"/>
          <w:b/>
          <w:bCs/>
          <w:color w:val="000000"/>
          <w:kern w:val="44"/>
          <w:sz w:val="36"/>
          <w:szCs w:val="36"/>
        </w:rPr>
        <w:t xml:space="preserve">      </w:t>
      </w:r>
      <w:r>
        <w:rPr>
          <w:rFonts w:hint="eastAsia" w:ascii="黑体" w:hAnsi="黑体" w:eastAsia="黑体"/>
          <w:sz w:val="36"/>
          <w:szCs w:val="36"/>
        </w:rPr>
        <w:t>第二章</w:t>
      </w:r>
      <w:r>
        <w:rPr>
          <w:rFonts w:ascii="黑体" w:hAnsi="黑体" w:eastAsia="黑体"/>
          <w:sz w:val="36"/>
          <w:szCs w:val="36"/>
        </w:rPr>
        <w:t xml:space="preserve"> </w:t>
      </w:r>
      <w:r>
        <w:rPr>
          <w:rFonts w:hint="eastAsia" w:ascii="黑体" w:hAnsi="黑体" w:eastAsia="黑体"/>
          <w:sz w:val="36"/>
          <w:szCs w:val="36"/>
        </w:rPr>
        <w:t>投标人须知</w:t>
      </w:r>
      <w:bookmarkEnd w:id="0"/>
      <w:bookmarkEnd w:id="10"/>
      <w:bookmarkEnd w:id="11"/>
    </w:p>
    <w:p>
      <w:pPr>
        <w:spacing w:line="440" w:lineRule="exact"/>
        <w:ind w:right="480"/>
        <w:rPr>
          <w:rFonts w:ascii="黑体" w:hAnsi="黑体" w:eastAsia="黑体" w:cs="仿宋_GB2312"/>
          <w:sz w:val="36"/>
          <w:szCs w:val="36"/>
        </w:rPr>
      </w:pPr>
    </w:p>
    <w:p>
      <w:pPr>
        <w:pStyle w:val="4"/>
        <w:jc w:val="center"/>
        <w:rPr>
          <w:rFonts w:ascii="仿宋_GB2312" w:hAnsi="宋体" w:eastAsia="仿宋_GB2312"/>
          <w:color w:val="000000"/>
          <w:sz w:val="28"/>
          <w:szCs w:val="28"/>
        </w:rPr>
      </w:pPr>
      <w:bookmarkStart w:id="12" w:name="_Toc16499"/>
      <w:bookmarkStart w:id="13" w:name="_Toc185047254"/>
      <w:bookmarkStart w:id="14" w:name="_Toc225045501"/>
      <w:r>
        <w:rPr>
          <w:rFonts w:hint="eastAsia" w:ascii="仿宋_GB2312" w:hAnsi="宋体" w:eastAsia="仿宋_GB2312" w:cs="仿宋_GB2312"/>
          <w:color w:val="000000"/>
          <w:sz w:val="28"/>
          <w:szCs w:val="28"/>
        </w:rPr>
        <w:t>投标人须知前附表</w:t>
      </w:r>
      <w:bookmarkEnd w:id="12"/>
      <w:bookmarkEnd w:id="13"/>
      <w:bookmarkEnd w:id="14"/>
    </w:p>
    <w:tbl>
      <w:tblPr>
        <w:tblStyle w:val="37"/>
        <w:tblW w:w="1086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219"/>
        <w:gridCol w:w="7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500" w:lineRule="exact"/>
              <w:jc w:val="center"/>
              <w:rPr>
                <w:rFonts w:ascii="仿宋_GB2312" w:hAnsi="宋体" w:eastAsia="仿宋_GB2312"/>
                <w:b/>
                <w:bCs/>
                <w:color w:val="000000"/>
                <w:sz w:val="24"/>
                <w:szCs w:val="24"/>
              </w:rPr>
            </w:pPr>
            <w:r>
              <w:rPr>
                <w:rFonts w:hint="eastAsia" w:ascii="仿宋_GB2312" w:hAnsi="宋体" w:eastAsia="仿宋_GB2312" w:cs="仿宋_GB2312"/>
                <w:b/>
                <w:bCs/>
                <w:color w:val="000000"/>
                <w:sz w:val="24"/>
                <w:szCs w:val="24"/>
              </w:rPr>
              <w:t>条款号</w:t>
            </w:r>
          </w:p>
        </w:tc>
        <w:tc>
          <w:tcPr>
            <w:tcW w:w="2219" w:type="dxa"/>
            <w:vAlign w:val="center"/>
          </w:tcPr>
          <w:p>
            <w:pPr>
              <w:spacing w:line="500" w:lineRule="exact"/>
              <w:jc w:val="center"/>
              <w:rPr>
                <w:rFonts w:ascii="仿宋_GB2312" w:hAnsi="宋体" w:eastAsia="仿宋_GB2312"/>
                <w:b/>
                <w:bCs/>
                <w:color w:val="000000"/>
                <w:sz w:val="24"/>
                <w:szCs w:val="24"/>
              </w:rPr>
            </w:pPr>
            <w:r>
              <w:rPr>
                <w:rFonts w:hint="eastAsia" w:ascii="仿宋_GB2312" w:hAnsi="宋体" w:eastAsia="仿宋_GB2312" w:cs="仿宋_GB2312"/>
                <w:b/>
                <w:bCs/>
                <w:color w:val="000000"/>
                <w:sz w:val="24"/>
                <w:szCs w:val="24"/>
              </w:rPr>
              <w:t>条</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款</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名</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称</w:t>
            </w:r>
          </w:p>
        </w:tc>
        <w:tc>
          <w:tcPr>
            <w:tcW w:w="7655" w:type="dxa"/>
            <w:vAlign w:val="center"/>
          </w:tcPr>
          <w:p>
            <w:pPr>
              <w:spacing w:line="500" w:lineRule="exact"/>
              <w:jc w:val="center"/>
              <w:rPr>
                <w:rFonts w:ascii="仿宋_GB2312" w:hAnsi="宋体" w:eastAsia="仿宋_GB2312"/>
                <w:b/>
                <w:bCs/>
                <w:color w:val="000000"/>
                <w:sz w:val="24"/>
                <w:szCs w:val="24"/>
              </w:rPr>
            </w:pPr>
            <w:r>
              <w:rPr>
                <w:rFonts w:hint="eastAsia" w:ascii="仿宋_GB2312" w:hAnsi="宋体" w:eastAsia="仿宋_GB2312" w:cs="仿宋_GB2312"/>
                <w:b/>
                <w:bCs/>
                <w:color w:val="000000"/>
                <w:sz w:val="24"/>
                <w:szCs w:val="24"/>
              </w:rPr>
              <w:t>编</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列</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内</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1.1.1</w:t>
            </w:r>
          </w:p>
        </w:tc>
        <w:tc>
          <w:tcPr>
            <w:tcW w:w="2219" w:type="dxa"/>
            <w:vAlign w:val="center"/>
          </w:tcPr>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项目名称</w:t>
            </w:r>
          </w:p>
        </w:tc>
        <w:tc>
          <w:tcPr>
            <w:tcW w:w="7655" w:type="dxa"/>
            <w:vAlign w:val="center"/>
          </w:tcPr>
          <w:p>
            <w:pPr>
              <w:spacing w:line="440" w:lineRule="exact"/>
              <w:rPr>
                <w:rFonts w:ascii="仿宋_GB2312" w:eastAsia="仿宋_GB2312"/>
                <w:color w:val="000000"/>
                <w:sz w:val="24"/>
                <w:szCs w:val="24"/>
                <w:u w:val="single"/>
              </w:rPr>
            </w:pPr>
            <w:r>
              <w:rPr>
                <w:rFonts w:hint="eastAsia" w:ascii="仿宋_GB2312" w:eastAsia="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建设地点</w:t>
            </w:r>
          </w:p>
        </w:tc>
        <w:tc>
          <w:tcPr>
            <w:tcW w:w="7655" w:type="dxa"/>
            <w:vAlign w:val="center"/>
          </w:tcPr>
          <w:p>
            <w:pPr>
              <w:spacing w:line="440" w:lineRule="exact"/>
              <w:rPr>
                <w:rFonts w:ascii="仿宋_GB2312" w:eastAsia="仿宋_GB2312"/>
                <w:color w:val="000000"/>
                <w:sz w:val="24"/>
                <w:szCs w:val="24"/>
                <w:u w:val="single"/>
              </w:rPr>
            </w:pPr>
            <w:r>
              <w:rPr>
                <w:rFonts w:hint="eastAsia" w:ascii="仿宋_GB2312" w:eastAsia="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w:t>
            </w:r>
            <w:r>
              <w:rPr>
                <w:rFonts w:ascii="仿宋_GB2312" w:hAnsi="宋体" w:eastAsia="仿宋_GB2312" w:cs="仿宋_GB2312"/>
                <w:color w:val="000000"/>
                <w:sz w:val="24"/>
                <w:szCs w:val="24"/>
              </w:rPr>
              <w:t>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资金来源</w:t>
            </w:r>
          </w:p>
        </w:tc>
        <w:tc>
          <w:tcPr>
            <w:tcW w:w="7655" w:type="dxa"/>
            <w:vAlign w:val="center"/>
          </w:tcPr>
          <w:p>
            <w:pPr>
              <w:spacing w:line="440" w:lineRule="exact"/>
              <w:rPr>
                <w:rFonts w:ascii="仿宋_GB2312" w:eastAsia="仿宋_GB2312"/>
                <w:color w:val="000000"/>
                <w:sz w:val="24"/>
                <w:szCs w:val="24"/>
                <w:u w:val="single"/>
              </w:rPr>
            </w:pPr>
            <w:r>
              <w:rPr>
                <w:rFonts w:hint="eastAsia" w:ascii="仿宋_GB2312" w:eastAsia="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w:t>
            </w:r>
            <w:r>
              <w:rPr>
                <w:rFonts w:ascii="仿宋_GB2312" w:hAnsi="宋体" w:eastAsia="仿宋_GB2312" w:cs="仿宋_GB2312"/>
                <w:color w:val="000000"/>
                <w:sz w:val="24"/>
                <w:szCs w:val="24"/>
              </w:rPr>
              <w:t>4</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出资比例</w:t>
            </w:r>
          </w:p>
        </w:tc>
        <w:tc>
          <w:tcPr>
            <w:tcW w:w="7655" w:type="dxa"/>
            <w:vAlign w:val="center"/>
          </w:tcPr>
          <w:p>
            <w:pPr>
              <w:spacing w:line="440" w:lineRule="exact"/>
              <w:rPr>
                <w:rFonts w:ascii="仿宋_GB2312" w:hAnsi="宋体" w:eastAsia="仿宋_GB2312" w:cs="仿宋_GB2312"/>
                <w:color w:val="000000"/>
                <w:sz w:val="24"/>
                <w:szCs w:val="24"/>
                <w:u w:val="single"/>
              </w:rPr>
            </w:pPr>
            <w:r>
              <w:rPr>
                <w:rFonts w:hint="eastAsia" w:ascii="仿宋_GB2312" w:hAnsi="宋体" w:eastAsia="仿宋_GB2312" w:cs="仿宋_GB2312"/>
                <w:color w:val="000000"/>
                <w:sz w:val="24"/>
                <w:szCs w:val="24"/>
                <w:u w:val="singl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资金落实情况</w:t>
            </w:r>
          </w:p>
        </w:tc>
        <w:tc>
          <w:tcPr>
            <w:tcW w:w="7655" w:type="dxa"/>
            <w:vAlign w:val="center"/>
          </w:tcPr>
          <w:p>
            <w:pPr>
              <w:spacing w:line="440" w:lineRule="exact"/>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u w:val="singl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1.3.1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招标范围及内容</w:t>
            </w:r>
          </w:p>
        </w:tc>
        <w:tc>
          <w:tcPr>
            <w:tcW w:w="7655" w:type="dxa"/>
            <w:vAlign w:val="center"/>
          </w:tcPr>
          <w:p>
            <w:pPr>
              <w:spacing w:line="440" w:lineRule="exact"/>
              <w:rPr>
                <w:rFonts w:ascii="仿宋_GB2312" w:eastAsia="仿宋_GB2312"/>
                <w:b/>
                <w:bCs/>
                <w:color w:val="000000"/>
                <w:sz w:val="24"/>
                <w:szCs w:val="24"/>
                <w:u w:val="single"/>
              </w:rPr>
            </w:pPr>
            <w:r>
              <w:rPr>
                <w:rFonts w:hint="eastAsia" w:ascii="仿宋_GB2312" w:eastAsia="仿宋_GB2312"/>
                <w:b/>
                <w:bCs/>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1.3.2</w:t>
            </w:r>
          </w:p>
        </w:tc>
        <w:tc>
          <w:tcPr>
            <w:tcW w:w="2219" w:type="dxa"/>
            <w:vAlign w:val="center"/>
          </w:tcPr>
          <w:p>
            <w:pPr>
              <w:spacing w:line="440" w:lineRule="exact"/>
              <w:jc w:val="center"/>
              <w:rPr>
                <w:rFonts w:hint="eastAsia" w:ascii="仿宋_GB2312" w:hAnsi="宋体" w:eastAsia="仿宋_GB2312" w:cs="仿宋_GB2312"/>
                <w:color w:val="000000"/>
                <w:sz w:val="24"/>
                <w:szCs w:val="24"/>
                <w:lang w:eastAsia="zh-CN"/>
              </w:rPr>
            </w:pPr>
            <w:r>
              <w:rPr>
                <w:rFonts w:hint="eastAsia" w:ascii="仿宋_GB2312" w:hAnsi="宋体" w:eastAsia="仿宋_GB2312" w:cs="仿宋_GB2312"/>
                <w:color w:val="000000"/>
                <w:sz w:val="24"/>
                <w:szCs w:val="24"/>
                <w:lang w:eastAsia="zh-CN"/>
              </w:rPr>
              <w:t>服务周期</w:t>
            </w:r>
          </w:p>
        </w:tc>
        <w:tc>
          <w:tcPr>
            <w:tcW w:w="7655" w:type="dxa"/>
            <w:vAlign w:val="center"/>
          </w:tcPr>
          <w:p>
            <w:pPr>
              <w:spacing w:line="440" w:lineRule="exact"/>
              <w:textAlignment w:val="baseline"/>
              <w:rPr>
                <w:rFonts w:ascii="仿宋_GB2312" w:eastAsia="仿宋_GB2312"/>
                <w:color w:val="000000"/>
                <w:sz w:val="24"/>
                <w:szCs w:val="24"/>
                <w:u w:val="single"/>
              </w:rPr>
            </w:pPr>
            <w:r>
              <w:rPr>
                <w:rFonts w:hint="eastAsia" w:ascii="仿宋_GB2312" w:eastAsia="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1.4.1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投标人资质条件、能力和信誉</w:t>
            </w:r>
          </w:p>
        </w:tc>
        <w:tc>
          <w:tcPr>
            <w:tcW w:w="7655" w:type="dxa"/>
            <w:vAlign w:val="center"/>
          </w:tcPr>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b/>
                <w:bCs/>
                <w:color w:val="000000"/>
                <w:sz w:val="24"/>
                <w:szCs w:val="24"/>
              </w:rPr>
              <w:t>资质等级要求</w:t>
            </w:r>
            <w:r>
              <w:rPr>
                <w:rFonts w:hint="eastAsia" w:ascii="仿宋_GB2312" w:hAnsi="宋体" w:eastAsia="仿宋_GB2312" w:cs="仿宋_GB2312"/>
                <w:color w:val="000000"/>
                <w:sz w:val="24"/>
                <w:szCs w:val="24"/>
              </w:rPr>
              <w:t>：</w:t>
            </w:r>
          </w:p>
          <w:p>
            <w:pPr>
              <w:spacing w:line="440" w:lineRule="exact"/>
              <w:rPr>
                <w:rFonts w:ascii="仿宋_GB2312" w:hAnsi="仿宋" w:eastAsia="仿宋_GB2312"/>
                <w:color w:val="000000"/>
                <w:sz w:val="24"/>
                <w:szCs w:val="24"/>
                <w:u w:val="single"/>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p>
            <w:pPr>
              <w:spacing w:line="440" w:lineRule="exact"/>
              <w:rPr>
                <w:rFonts w:ascii="仿宋_GB2312" w:hAnsi="宋体" w:eastAsia="仿宋_GB2312"/>
                <w:color w:val="000000"/>
                <w:sz w:val="24"/>
                <w:szCs w:val="24"/>
              </w:rPr>
            </w:pPr>
            <w:r>
              <w:rPr>
                <w:rFonts w:hint="eastAsia" w:ascii="仿宋_GB2312" w:hAnsi="宋体" w:eastAsia="仿宋_GB2312" w:cs="仿宋_GB2312"/>
                <w:b/>
                <w:bCs/>
                <w:color w:val="000000"/>
                <w:sz w:val="24"/>
                <w:szCs w:val="24"/>
              </w:rPr>
              <w:t>财务要求</w:t>
            </w:r>
            <w:r>
              <w:rPr>
                <w:rFonts w:hint="eastAsia" w:ascii="仿宋_GB2312" w:hAnsi="宋体" w:eastAsia="仿宋_GB2312" w:cs="仿宋_GB2312"/>
                <w:color w:val="000000"/>
                <w:sz w:val="24"/>
                <w:szCs w:val="24"/>
              </w:rPr>
              <w:t>：</w:t>
            </w:r>
          </w:p>
          <w:p>
            <w:pPr>
              <w:spacing w:line="440" w:lineRule="exact"/>
              <w:rPr>
                <w:rFonts w:ascii="仿宋_GB2312" w:eastAsia="仿宋_GB2312"/>
                <w:color w:val="000000"/>
                <w:sz w:val="24"/>
                <w:szCs w:val="24"/>
              </w:rPr>
            </w:pPr>
            <w:r>
              <w:rPr>
                <w:rFonts w:hint="eastAsia" w:ascii="仿宋_GB2312" w:hAnsi="宋体" w:eastAsia="仿宋_GB2312" w:cs="仿宋_GB2312"/>
                <w:color w:val="000000"/>
                <w:sz w:val="24"/>
                <w:szCs w:val="24"/>
              </w:rPr>
              <w:t>近</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年（限定在3年以内）无亏损。</w:t>
            </w:r>
          </w:p>
          <w:p>
            <w:pPr>
              <w:spacing w:line="440" w:lineRule="exact"/>
              <w:textAlignment w:val="baseline"/>
              <w:rPr>
                <w:rFonts w:ascii="仿宋_GB2312" w:hAnsi="宋体" w:eastAsia="仿宋_GB2312"/>
                <w:color w:val="000000"/>
                <w:sz w:val="24"/>
                <w:szCs w:val="24"/>
              </w:rPr>
            </w:pPr>
            <w:r>
              <w:rPr>
                <w:rFonts w:hint="eastAsia" w:ascii="仿宋_GB2312" w:hAnsi="宋体" w:eastAsia="仿宋_GB2312" w:cs="仿宋_GB2312"/>
                <w:b/>
                <w:bCs/>
                <w:color w:val="000000"/>
                <w:sz w:val="24"/>
                <w:szCs w:val="24"/>
              </w:rPr>
              <w:t>业绩要求</w:t>
            </w:r>
            <w:r>
              <w:rPr>
                <w:rFonts w:hint="eastAsia" w:ascii="仿宋_GB2312" w:hAnsi="宋体" w:eastAsia="仿宋_GB2312" w:cs="仿宋_GB2312"/>
                <w:color w:val="000000"/>
                <w:sz w:val="24"/>
                <w:szCs w:val="24"/>
              </w:rPr>
              <w:t>：</w:t>
            </w:r>
          </w:p>
          <w:p>
            <w:pPr>
              <w:spacing w:line="440" w:lineRule="exact"/>
              <w:textAlignment w:val="baseline"/>
              <w:rPr>
                <w:rFonts w:ascii="仿宋_GB2312" w:hAnsi="宋体" w:eastAsia="仿宋_GB2312"/>
                <w:color w:val="000000"/>
                <w:sz w:val="24"/>
                <w:szCs w:val="24"/>
              </w:rPr>
            </w:pPr>
            <w:r>
              <w:rPr>
                <w:rFonts w:hint="eastAsia" w:ascii="仿宋_GB2312" w:hAnsi="宋体" w:eastAsia="仿宋_GB2312" w:cs="仿宋_GB2312"/>
                <w:color w:val="000000"/>
                <w:sz w:val="24"/>
                <w:szCs w:val="24"/>
              </w:rPr>
              <w:t>近</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年至</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年）已完成</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类似项目业绩。</w:t>
            </w:r>
          </w:p>
          <w:p>
            <w:pPr>
              <w:spacing w:line="440" w:lineRule="exact"/>
              <w:textAlignment w:val="baseline"/>
              <w:rPr>
                <w:rFonts w:ascii="仿宋_GB2312" w:hAnsi="宋体" w:eastAsia="仿宋_GB2312" w:cs="仿宋_GB2312"/>
                <w:color w:val="000000"/>
                <w:sz w:val="24"/>
                <w:szCs w:val="24"/>
                <w:u w:val="single"/>
              </w:rPr>
            </w:pPr>
            <w:r>
              <w:rPr>
                <w:rFonts w:hint="eastAsia" w:ascii="仿宋_GB2312" w:hAnsi="宋体" w:eastAsia="仿宋_GB2312" w:cs="仿宋_GB2312"/>
                <w:color w:val="000000"/>
                <w:sz w:val="24"/>
                <w:szCs w:val="24"/>
              </w:rPr>
              <w:t>类似项目业绩是指：</w:t>
            </w:r>
            <w:r>
              <w:rPr>
                <w:rFonts w:hint="eastAsia" w:ascii="仿宋_GB2312" w:hAnsi="宋体" w:eastAsia="仿宋_GB2312" w:cs="仿宋_GB2312"/>
                <w:color w:val="000000"/>
                <w:sz w:val="24"/>
                <w:szCs w:val="24"/>
                <w:u w:val="single"/>
              </w:rPr>
              <w:t xml:space="preserve">                       </w:t>
            </w:r>
          </w:p>
          <w:p>
            <w:pPr>
              <w:spacing w:line="440" w:lineRule="exact"/>
              <w:rPr>
                <w:rFonts w:ascii="仿宋_GB2312" w:hAnsi="宋体" w:eastAsia="仿宋_GB2312" w:cs="仿宋_GB2312"/>
                <w:b/>
                <w:bCs/>
                <w:color w:val="000000"/>
                <w:sz w:val="24"/>
                <w:szCs w:val="24"/>
              </w:rPr>
            </w:pPr>
            <w:r>
              <w:rPr>
                <w:rFonts w:hint="eastAsia" w:ascii="仿宋_GB2312" w:hAnsi="宋体" w:eastAsia="仿宋_GB2312" w:cs="仿宋_GB2312"/>
                <w:b/>
                <w:bCs/>
                <w:color w:val="000000"/>
                <w:sz w:val="24"/>
                <w:szCs w:val="24"/>
              </w:rPr>
              <w:t>信誉要求：</w:t>
            </w:r>
          </w:p>
          <w:p>
            <w:pPr>
              <w:spacing w:line="440" w:lineRule="exact"/>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没有处于投标禁入期。</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项目负责人资格：</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（执业资格、职称等要求）。</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近</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年已完成不少于</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个（0至1个）类似项目业绩。</w:t>
            </w:r>
          </w:p>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其他人员要求：</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(根据招标类型设置人员要求)</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⑴配备的项目班子人员应是已进入</w:t>
            </w:r>
            <w:r>
              <w:rPr>
                <w:rFonts w:hint="eastAsia" w:ascii="仿宋_GB2312" w:hAnsi="仿宋" w:eastAsia="仿宋_GB2312" w:cs="仿宋_GB2312"/>
                <w:color w:val="000000"/>
                <w:sz w:val="24"/>
                <w:szCs w:val="24"/>
              </w:rPr>
              <w:t>“广元市房屋建筑和市政工程勘察、设计、监理预选承包商储备库”的班子人员</w:t>
            </w:r>
            <w:r>
              <w:rPr>
                <w:rFonts w:hint="eastAsia" w:ascii="仿宋_GB2312" w:hAnsi="宋体" w:eastAsia="仿宋_GB2312" w:cs="仿宋_GB2312"/>
                <w:color w:val="000000"/>
                <w:sz w:val="24"/>
                <w:szCs w:val="24"/>
              </w:rPr>
              <w:t>，并按“投标文件格式”的“主要人员简历表”要求填写和提供相应的证明、证件和社保证明。</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⑵企业注册地不在四川省行政区域内的外地企业须提供有效的入川承揽业务信息录入证。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1.4.2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是否接受</w:t>
            </w:r>
          </w:p>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联合体投标</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□不接受</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□接受，应满足下列要求：</w:t>
            </w:r>
          </w:p>
          <w:p>
            <w:pPr>
              <w:spacing w:line="440" w:lineRule="exact"/>
              <w:rPr>
                <w:rFonts w:ascii="仿宋_GB2312" w:hAnsi="宋体" w:eastAsia="仿宋_GB2312" w:cs="仿宋_GB2312"/>
                <w:color w:val="000000"/>
                <w:sz w:val="24"/>
                <w:szCs w:val="24"/>
                <w:u w:val="single"/>
              </w:rPr>
            </w:pPr>
            <w:r>
              <w:rPr>
                <w:rFonts w:hint="eastAsia" w:ascii="仿宋_GB2312" w:hAnsi="仿宋" w:eastAsia="仿宋_GB2312" w:cs="仿宋_GB2312"/>
                <w:color w:val="000000"/>
                <w:sz w:val="24"/>
                <w:szCs w:val="24"/>
                <w:u w:val="single"/>
              </w:rPr>
              <w:t>牵头人为XXXX 资质单位，联合体所有成员均必须为进入 “广元市房屋建筑和市政工程勘察、设计、监理预选承包商储备库”的单位并提交联合体协议书。在进入项目抽取环节时只抽牵头人</w:t>
            </w:r>
            <w:r>
              <w:rPr>
                <w:rFonts w:hint="eastAsia" w:ascii="仿宋_GB2312" w:hAnsi="仿宋" w:eastAsia="仿宋_GB2312" w:cs="仿宋_GB2312"/>
                <w:color w:val="000000"/>
                <w:sz w:val="24"/>
                <w:szCs w:val="24"/>
              </w:rPr>
              <w:t>。</w:t>
            </w:r>
          </w:p>
          <w:p>
            <w:pPr>
              <w:spacing w:line="440" w:lineRule="exact"/>
              <w:rPr>
                <w:rFonts w:ascii="仿宋_GB2312" w:hAnsi="仿宋_GB2312" w:eastAsia="仿宋_GB2312"/>
                <w:color w:val="000000"/>
                <w:sz w:val="24"/>
                <w:szCs w:val="24"/>
              </w:rPr>
            </w:pPr>
            <w:r>
              <w:rPr>
                <w:rFonts w:hint="eastAsia" w:ascii="仿宋_GB2312" w:hAnsi="宋体" w:eastAsia="仿宋_GB2312" w:cs="仿宋_GB2312"/>
                <w:color w:val="000000"/>
                <w:sz w:val="24"/>
                <w:szCs w:val="24"/>
              </w:rPr>
              <w:t>注：本项为单项选择。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1.4.3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限制投标的情形</w:t>
            </w:r>
          </w:p>
        </w:tc>
        <w:tc>
          <w:tcPr>
            <w:tcW w:w="7655" w:type="dxa"/>
            <w:vAlign w:val="center"/>
          </w:tcPr>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投标人不得存在下列情形之一：</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⑴为招标人不具有独立法人资格的附属机构（单位）；</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⑵为本标段前期准备提供设计或咨询服务的，但设计施工总承包的除外；</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⑶为本标段的监理人(监理</w:t>
            </w:r>
            <w:r>
              <w:rPr>
                <w:rFonts w:ascii="仿宋_GB2312" w:hAnsi="宋体" w:eastAsia="仿宋_GB2312"/>
                <w:sz w:val="24"/>
                <w:szCs w:val="24"/>
              </w:rPr>
              <w:t>招标除外</w:t>
            </w:r>
            <w:r>
              <w:rPr>
                <w:rFonts w:hint="eastAsia" w:ascii="仿宋_GB2312" w:hAnsi="宋体" w:eastAsia="仿宋_GB2312"/>
                <w:sz w:val="24"/>
                <w:szCs w:val="24"/>
              </w:rPr>
              <w:t>)；</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⑷为本标段的代建人；</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⑸为本标段提供招标代理服务的；</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⑹与本标段的监理人(监理</w:t>
            </w:r>
            <w:r>
              <w:rPr>
                <w:rFonts w:ascii="仿宋_GB2312" w:hAnsi="宋体" w:eastAsia="仿宋_GB2312"/>
                <w:sz w:val="24"/>
                <w:szCs w:val="24"/>
              </w:rPr>
              <w:t>招标除外</w:t>
            </w:r>
            <w:r>
              <w:rPr>
                <w:rFonts w:hint="eastAsia" w:ascii="仿宋_GB2312" w:hAnsi="宋体" w:eastAsia="仿宋_GB2312"/>
                <w:sz w:val="24"/>
                <w:szCs w:val="24"/>
              </w:rPr>
              <w:t>)或代建人或招标代理机构同为一个法定代表人的；</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⑺与本标段的监理人(监理</w:t>
            </w:r>
            <w:r>
              <w:rPr>
                <w:rFonts w:ascii="仿宋_GB2312" w:hAnsi="宋体" w:eastAsia="仿宋_GB2312"/>
                <w:sz w:val="24"/>
                <w:szCs w:val="24"/>
              </w:rPr>
              <w:t>招标除外</w:t>
            </w:r>
            <w:r>
              <w:rPr>
                <w:rFonts w:hint="eastAsia" w:ascii="仿宋_GB2312" w:hAnsi="宋体" w:eastAsia="仿宋_GB2312"/>
                <w:sz w:val="24"/>
                <w:szCs w:val="24"/>
              </w:rPr>
              <w:t>)代建人或招标代理机构相互控股或参股的；</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⑻与本标段的监理人(监理</w:t>
            </w:r>
            <w:r>
              <w:rPr>
                <w:rFonts w:ascii="仿宋_GB2312" w:hAnsi="宋体" w:eastAsia="仿宋_GB2312"/>
                <w:sz w:val="24"/>
                <w:szCs w:val="24"/>
              </w:rPr>
              <w:t>招标除外</w:t>
            </w:r>
            <w:r>
              <w:rPr>
                <w:rFonts w:hint="eastAsia" w:ascii="仿宋_GB2312" w:hAnsi="宋体" w:eastAsia="仿宋_GB2312"/>
                <w:sz w:val="24"/>
                <w:szCs w:val="24"/>
              </w:rPr>
              <w:t>)代建人或招标代理机构相互任职或工作的；</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⑼被责令停业的；</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⑽被暂停或取消投标资格的；</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⑾财产被接管或冻结的；</w:t>
            </w:r>
          </w:p>
          <w:p>
            <w:pPr>
              <w:adjustRightInd w:val="0"/>
              <w:snapToGrid w:val="0"/>
              <w:spacing w:line="440" w:lineRule="exact"/>
              <w:jc w:val="left"/>
              <w:rPr>
                <w:rFonts w:ascii="仿宋_GB2312" w:hAnsi="宋体" w:eastAsia="仿宋_GB2312"/>
                <w:sz w:val="24"/>
                <w:szCs w:val="24"/>
              </w:rPr>
            </w:pPr>
            <w:r>
              <w:rPr>
                <w:rFonts w:hint="eastAsia" w:ascii="仿宋_GB2312" w:hAnsi="宋体" w:eastAsia="仿宋_GB2312"/>
                <w:sz w:val="24"/>
                <w:szCs w:val="24"/>
              </w:rPr>
              <w:t>⑿在最近三年内有骗取中标或严重违约或重大工程质量问题的；</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⒀与招标人存在利害关系可能影响招标公正性的法人、其他组织或者个人，不得参加投标；</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有下列情形之一，不得在同一项目（标段）中同时投标：</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①单位负责人为同一人的不同单位。</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②存在控股、管理关系的不同单位。</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“骗取中标”是指：</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投标人以他人名义投标或者以其他方式弄虚作假，骗取中标。</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骗取中标包括投标人在既往工程建设项目投标中被评标委员会在评标中认定并该投标人没有提出异议、投诉的，也包括行政监督部门已经生效的处理处罚中认定的、司法机关在已经生效的法律文书中认定的弄虚作假事实。</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投标人在参加招投标活动最近三年内，因弄虚作假，骗取中标被取消（禁入）在一定期限内参加投标活动期限届满，可以参加招投标活动。</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骗取中标最近三年内是指：被评标委员会认定的，从中标候选人公示之日起算；</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行政监督部门的处理处罚从处理处罚之日起算；司法机关的法律文书从生效之日起算，至本项目投标截止之日止。</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“严重违约”是指：</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①在经营活动中，被行政监督部门或司法机关认定为情节严重的或严重违约的；</w:t>
            </w:r>
          </w:p>
          <w:p>
            <w:pPr>
              <w:pStyle w:val="59"/>
              <w:adjustRightInd w:val="0"/>
              <w:snapToGrid w:val="0"/>
              <w:spacing w:line="440" w:lineRule="exact"/>
              <w:ind w:firstLine="0" w:firstLineChars="0"/>
              <w:rPr>
                <w:rFonts w:ascii="仿宋_GB2312" w:hAnsi="宋体" w:eastAsia="仿宋_GB2312"/>
                <w:sz w:val="24"/>
                <w:szCs w:val="24"/>
              </w:rPr>
            </w:pPr>
            <w:r>
              <w:rPr>
                <w:rFonts w:hint="eastAsia" w:ascii="仿宋_GB2312" w:hAnsi="宋体" w:eastAsia="仿宋_GB2312"/>
                <w:sz w:val="24"/>
                <w:szCs w:val="24"/>
              </w:rPr>
              <w:t>②在经营活动中，被行政监督部门或司法机关认定不履行合同主要义务的；</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③在既往工程建设项目中，转包的；</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④在既往工程建设项目中，违法分包2次以上的；</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⑤在既往工程建设项目中，没有资质的实际实施人借用投标人名义与他人签订合同2次以上的；</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⑥在既往工程建设项目中，合同约定的期限内没有完成，且在发包人催告的合理期限内仍未完成2次以上的（发包人有过错或不可抗力除外）；</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⑦在既往以信用担保函提交投标保证金、履约保证金的项目中，保证人没有承担保证责任，被保证的投标人不能参加本项目投标（保证人在投标截止之日前，已经承担保证责任的不计）；</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⑧投标人在招标人（包括与本项目招标人有股权或隶属关系的招标人）的既往项目合同履行过程中，被行政监督部门或司法机关认定投标人不履行合同，项目经理或主要技术负责人被招标人撤换的；</w:t>
            </w:r>
          </w:p>
          <w:p>
            <w:pPr>
              <w:adjustRightInd w:val="0"/>
              <w:snapToGrid w:val="0"/>
              <w:spacing w:line="440" w:lineRule="exact"/>
              <w:rPr>
                <w:rFonts w:ascii="仿宋_GB2312" w:hAnsi="宋体" w:eastAsia="仿宋_GB2312"/>
                <w:sz w:val="24"/>
                <w:szCs w:val="24"/>
              </w:rPr>
            </w:pPr>
            <w:r>
              <w:rPr>
                <w:rFonts w:hint="eastAsia" w:ascii="仿宋_GB2312" w:hAnsi="宋体" w:eastAsia="仿宋_GB2312"/>
                <w:sz w:val="24"/>
                <w:szCs w:val="24"/>
              </w:rPr>
              <w:t>⒁被有关行政主管部门列入“黑名单”的；</w:t>
            </w:r>
          </w:p>
          <w:p>
            <w:pPr>
              <w:spacing w:line="440" w:lineRule="exact"/>
              <w:rPr>
                <w:rFonts w:ascii="仿宋_GB2312" w:hAnsi="宋体" w:eastAsia="仿宋_GB2312" w:cs="仿宋_GB2312"/>
                <w:color w:val="000000"/>
                <w:sz w:val="24"/>
                <w:szCs w:val="24"/>
              </w:rPr>
            </w:pPr>
            <w:r>
              <w:rPr>
                <w:rFonts w:hint="eastAsia" w:ascii="仿宋_GB2312" w:hAnsi="宋体" w:eastAsia="仿宋_GB2312"/>
                <w:sz w:val="24"/>
                <w:szCs w:val="24"/>
              </w:rPr>
              <w:t>注：除以上限制投标的情形和法律法规另有规定外，招标人不再另增加限制投标的情形。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1.5.1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投标人提出问题的截止时间</w:t>
            </w:r>
          </w:p>
        </w:tc>
        <w:tc>
          <w:tcPr>
            <w:tcW w:w="7655" w:type="dxa"/>
            <w:vAlign w:val="center"/>
          </w:tcPr>
          <w:p>
            <w:pPr>
              <w:adjustRightInd w:val="0"/>
              <w:snapToGrid w:val="0"/>
              <w:spacing w:line="440" w:lineRule="exact"/>
              <w:jc w:val="lef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1.5.2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招标人书面澄清的时间</w:t>
            </w:r>
          </w:p>
        </w:tc>
        <w:tc>
          <w:tcPr>
            <w:tcW w:w="7655" w:type="dxa"/>
            <w:vAlign w:val="center"/>
          </w:tcPr>
          <w:p>
            <w:pPr>
              <w:adjustRightInd w:val="0"/>
              <w:snapToGrid w:val="0"/>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1.6</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分包</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□不允许</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□允许</w:t>
            </w:r>
          </w:p>
          <w:p>
            <w:pPr>
              <w:adjustRightInd w:val="0"/>
              <w:snapToGrid w:val="0"/>
              <w:spacing w:line="440" w:lineRule="exact"/>
              <w:jc w:val="lef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分包内容要求：</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p>
            <w:pPr>
              <w:adjustRightInd w:val="0"/>
              <w:snapToGrid w:val="0"/>
              <w:spacing w:line="440" w:lineRule="exact"/>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分包金额要求：</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p>
            <w:pPr>
              <w:adjustRightInd w:val="0"/>
              <w:snapToGrid w:val="0"/>
              <w:spacing w:line="440" w:lineRule="exact"/>
              <w:jc w:val="lef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接受分包的第三人资质要求：</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 xml:space="preserve"> </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注：本项为单项选择。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2.1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构成招标文件的其他材料</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答疑及补遗文件（若有时）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2.2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投标截止时间</w:t>
            </w:r>
          </w:p>
        </w:tc>
        <w:tc>
          <w:tcPr>
            <w:tcW w:w="7655" w:type="dxa"/>
            <w:vAlign w:val="center"/>
          </w:tcPr>
          <w:p>
            <w:pPr>
              <w:spacing w:line="440" w:lineRule="exact"/>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时</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构成投标文件的其他材料</w:t>
            </w:r>
          </w:p>
        </w:tc>
        <w:tc>
          <w:tcPr>
            <w:tcW w:w="7655" w:type="dxa"/>
            <w:vAlign w:val="center"/>
          </w:tcPr>
          <w:p>
            <w:pPr>
              <w:spacing w:line="440" w:lineRule="exact"/>
              <w:jc w:val="left"/>
              <w:rPr>
                <w:rFonts w:ascii="仿宋_GB2312" w:hAnsi="宋体" w:eastAsia="仿宋_GB2312"/>
                <w:color w:val="000000"/>
                <w:sz w:val="24"/>
                <w:szCs w:val="24"/>
              </w:rPr>
            </w:pPr>
            <w:r>
              <w:rPr>
                <w:rFonts w:hint="eastAsia" w:ascii="仿宋_GB2312" w:hAnsi="宋体" w:eastAsia="仿宋_GB2312"/>
                <w:sz w:val="24"/>
                <w:szCs w:val="24"/>
              </w:rPr>
              <w:t>⑴</w:t>
            </w:r>
            <w:r>
              <w:rPr>
                <w:rFonts w:hint="eastAsia" w:ascii="仿宋_GB2312" w:hAnsi="宋体" w:eastAsia="仿宋_GB2312" w:cs="仿宋_GB2312"/>
                <w:color w:val="000000"/>
                <w:sz w:val="24"/>
                <w:szCs w:val="24"/>
              </w:rPr>
              <w:t>投标企业法定代表人或拟任该项目的项目负责人必须持本人身份证、授权委托书（法定代表人亲自投标除外）和企业有效证件（有效证件指营业执照副本、资质证书副本、项目负责人注册证、广元市工程建设项目预选承包商储备库入库证书）原件到场开标，否则投标文件不予接收；</w:t>
            </w:r>
          </w:p>
          <w:p>
            <w:pPr>
              <w:spacing w:line="440" w:lineRule="exact"/>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⑵联合体投标的由牵头人在递交投标文件时同时提交联合体协议书，否则投标文件不予接收；</w:t>
            </w:r>
          </w:p>
          <w:p>
            <w:pPr>
              <w:spacing w:line="440" w:lineRule="exact"/>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⑶投标人及拟派项目班子人员未进入“广元市房屋建筑和市政工程勘察、设计、监理预选承包商储备库”的，拒收投标文件。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投标有效期</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个日历天（从投标截止之日算起，若招标人或监督部门因工作需要则顺延）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19"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3</w:t>
            </w:r>
            <w:r>
              <w:rPr>
                <w:rFonts w:hint="eastAsia" w:ascii="仿宋_GB2312" w:hAnsi="宋体" w:eastAsia="仿宋_GB2312" w:cs="仿宋_GB2312"/>
                <w:color w:val="000000"/>
                <w:sz w:val="24"/>
                <w:szCs w:val="24"/>
              </w:rPr>
              <w:t>.1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投标保证金</w:t>
            </w:r>
          </w:p>
        </w:tc>
        <w:tc>
          <w:tcPr>
            <w:tcW w:w="7655" w:type="dxa"/>
            <w:vAlign w:val="center"/>
          </w:tcPr>
          <w:p>
            <w:pPr>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⑴投标保证金的金额：</w:t>
            </w:r>
            <w:r>
              <w:rPr>
                <w:rFonts w:hint="eastAsia" w:ascii="仿宋_GB2312" w:hAnsi="仿宋_GB2312" w:eastAsia="仿宋_GB2312" w:cs="仿宋_GB2312"/>
                <w:kern w:val="0"/>
                <w:sz w:val="24"/>
                <w:szCs w:val="24"/>
                <w:u w:val="single"/>
              </w:rPr>
              <w:t xml:space="preserve">   </w:t>
            </w:r>
            <w:r>
              <w:rPr>
                <w:rFonts w:ascii="仿宋_GB2312" w:hAnsi="仿宋_GB2312" w:eastAsia="仿宋_GB2312" w:cs="仿宋_GB2312"/>
                <w:kern w:val="0"/>
                <w:sz w:val="24"/>
                <w:szCs w:val="24"/>
                <w:u w:val="single"/>
              </w:rPr>
              <w:t xml:space="preserve">     </w:t>
            </w:r>
            <w:r>
              <w:rPr>
                <w:rFonts w:hint="eastAsia" w:ascii="仿宋_GB2312" w:hAnsi="仿宋_GB2312" w:eastAsia="仿宋_GB2312" w:cs="仿宋_GB2312"/>
                <w:kern w:val="0"/>
                <w:sz w:val="24"/>
                <w:szCs w:val="24"/>
                <w:u w:val="single"/>
              </w:rPr>
              <w:t xml:space="preserve"> </w:t>
            </w:r>
            <w:r>
              <w:rPr>
                <w:rFonts w:hint="eastAsia" w:ascii="仿宋_GB2312" w:hAnsi="仿宋_GB2312" w:eastAsia="仿宋_GB2312" w:cs="仿宋_GB2312"/>
                <w:kern w:val="0"/>
                <w:sz w:val="24"/>
                <w:szCs w:val="24"/>
              </w:rPr>
              <w:t>元（小写）。</w:t>
            </w:r>
          </w:p>
          <w:p>
            <w:pPr>
              <w:widowControl/>
              <w:spacing w:line="440" w:lineRule="exac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⑵投标保证金缴纳方式：投标保证金可以：□通过投标人的基本</w:t>
            </w:r>
            <w:r>
              <w:rPr>
                <w:rFonts w:hint="eastAsia" w:ascii="仿宋_GB2312" w:hAnsi="仿宋_GB2312" w:eastAsia="仿宋_GB2312" w:cs="仿宋_GB2312"/>
                <w:kern w:val="0"/>
                <w:sz w:val="24"/>
                <w:szCs w:val="24"/>
                <w:lang w:eastAsia="zh-CN"/>
              </w:rPr>
              <w:t>账</w:t>
            </w:r>
            <w:r>
              <w:rPr>
                <w:rFonts w:hint="eastAsia" w:ascii="仿宋_GB2312" w:hAnsi="仿宋_GB2312" w:eastAsia="仿宋_GB2312" w:cs="仿宋_GB2312"/>
                <w:kern w:val="0"/>
                <w:sz w:val="24"/>
                <w:szCs w:val="24"/>
              </w:rPr>
              <w:t>户以银行转</w:t>
            </w:r>
            <w:r>
              <w:rPr>
                <w:rFonts w:hint="eastAsia" w:ascii="仿宋_GB2312" w:hAnsi="仿宋_GB2312" w:eastAsia="仿宋_GB2312" w:cs="仿宋_GB2312"/>
                <w:kern w:val="0"/>
                <w:sz w:val="24"/>
                <w:szCs w:val="24"/>
                <w:lang w:eastAsia="zh-CN"/>
              </w:rPr>
              <w:t>账</w:t>
            </w:r>
            <w:r>
              <w:rPr>
                <w:rFonts w:hint="eastAsia" w:ascii="仿宋_GB2312" w:hAnsi="仿宋_GB2312" w:eastAsia="仿宋_GB2312" w:cs="仿宋_GB2312"/>
                <w:kern w:val="0"/>
                <w:sz w:val="24"/>
                <w:szCs w:val="24"/>
              </w:rPr>
              <w:t>、电汇、网上银行转账的方式缴纳。□以银行保函形式提交。</w:t>
            </w:r>
          </w:p>
          <w:p>
            <w:pPr>
              <w:widowControl/>
              <w:spacing w:line="440" w:lineRule="exac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⑶保证金缴纳截止时间：</w:t>
            </w:r>
            <w:r>
              <w:rPr>
                <w:rFonts w:hint="eastAsia" w:ascii="仿宋_GB2312" w:hAnsi="仿宋_GB2312" w:eastAsia="仿宋_GB2312" w:cs="仿宋_GB2312"/>
                <w:kern w:val="0"/>
                <w:sz w:val="24"/>
                <w:szCs w:val="24"/>
                <w:u w:val="single"/>
              </w:rPr>
              <w:t xml:space="preserve">         </w:t>
            </w:r>
            <w:r>
              <w:rPr>
                <w:rFonts w:hint="eastAsia" w:ascii="仿宋_GB2312" w:hAnsi="仿宋_GB2312" w:eastAsia="仿宋_GB2312" w:cs="仿宋_GB2312"/>
                <w:kern w:val="0"/>
                <w:sz w:val="24"/>
                <w:szCs w:val="24"/>
              </w:rPr>
              <w:t>，到达指定账户以银行到账时间为准。请登录</w:t>
            </w:r>
            <w:r>
              <w:rPr>
                <w:rFonts w:hint="eastAsia" w:ascii="仿宋_GB2312" w:hAnsi="仿宋" w:eastAsia="仿宋_GB2312" w:cs="仿宋_GB2312"/>
                <w:color w:val="000000"/>
                <w:sz w:val="24"/>
                <w:szCs w:val="24"/>
              </w:rPr>
              <w:t>全国公共资源交易平台（四川省</w:t>
            </w:r>
            <w:r>
              <w:rPr>
                <w:rFonts w:hint="eastAsia" w:ascii="仿宋_GB2312" w:hAnsi="仿宋_GB2312" w:eastAsia="仿宋_GB2312" w:cs="仿宋_GB2312"/>
                <w:color w:val="000000"/>
                <w:sz w:val="24"/>
                <w:szCs w:val="24"/>
              </w:rPr>
              <w:t>·广元市</w:t>
            </w:r>
            <w:r>
              <w:rPr>
                <w:rFonts w:hint="eastAsia" w:ascii="仿宋_GB2312" w:hAnsi="仿宋" w:eastAsia="仿宋_GB2312" w:cs="仿宋_GB2312"/>
                <w:color w:val="000000"/>
                <w:sz w:val="24"/>
                <w:szCs w:val="24"/>
              </w:rPr>
              <w:t>）</w:t>
            </w:r>
            <w:r>
              <w:rPr>
                <w:rFonts w:hint="eastAsia" w:ascii="仿宋_GB2312" w:hAnsi="仿宋_GB2312" w:eastAsia="仿宋_GB2312" w:cs="仿宋_GB2312"/>
                <w:kern w:val="0"/>
                <w:sz w:val="24"/>
                <w:szCs w:val="24"/>
              </w:rPr>
              <w:t>—电子交易平台，从工程建设业务栏目“查看保证金”模块中查看保证金缴纳账户信息。</w:t>
            </w:r>
          </w:p>
          <w:p>
            <w:pPr>
              <w:widowControl/>
              <w:spacing w:line="440" w:lineRule="exac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注意：</w:t>
            </w:r>
          </w:p>
          <w:p>
            <w:pPr>
              <w:widowControl/>
              <w:spacing w:line="440" w:lineRule="exac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⑴投标人在缴纳投标保证金时，请务必认真、准确填写相关保证金虚拟子账号，以确保保证金的安全、有效、准确。未按模块中显示保证金缴纳账户信息缴纳投标保证金的，其投标文件不予接受。</w:t>
            </w:r>
          </w:p>
          <w:p>
            <w:pPr>
              <w:widowControl/>
              <w:spacing w:line="440" w:lineRule="exac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⑵通过投标人的基本</w:t>
            </w:r>
            <w:r>
              <w:rPr>
                <w:rFonts w:hint="eastAsia" w:ascii="仿宋_GB2312" w:hAnsi="仿宋_GB2312" w:eastAsia="仿宋_GB2312" w:cs="仿宋_GB2312"/>
                <w:kern w:val="0"/>
                <w:sz w:val="24"/>
                <w:szCs w:val="24"/>
                <w:lang w:eastAsia="zh-CN"/>
              </w:rPr>
              <w:t>账</w:t>
            </w:r>
            <w:bookmarkStart w:id="102" w:name="_GoBack"/>
            <w:bookmarkEnd w:id="102"/>
            <w:r>
              <w:rPr>
                <w:rFonts w:hint="eastAsia" w:ascii="仿宋_GB2312" w:hAnsi="仿宋_GB2312" w:eastAsia="仿宋_GB2312" w:cs="仿宋_GB2312"/>
                <w:kern w:val="0"/>
                <w:sz w:val="24"/>
                <w:szCs w:val="24"/>
              </w:rPr>
              <w:t>户以银行转</w:t>
            </w:r>
            <w:r>
              <w:rPr>
                <w:rFonts w:hint="eastAsia" w:ascii="仿宋_GB2312" w:hAnsi="仿宋_GB2312" w:eastAsia="仿宋_GB2312" w:cs="仿宋_GB2312"/>
                <w:kern w:val="0"/>
                <w:sz w:val="24"/>
                <w:szCs w:val="24"/>
                <w:lang w:eastAsia="zh-CN"/>
              </w:rPr>
              <w:t>账</w:t>
            </w:r>
            <w:r>
              <w:rPr>
                <w:rFonts w:hint="eastAsia" w:ascii="仿宋_GB2312" w:hAnsi="仿宋_GB2312" w:eastAsia="仿宋_GB2312" w:cs="仿宋_GB2312"/>
                <w:kern w:val="0"/>
                <w:sz w:val="24"/>
                <w:szCs w:val="24"/>
              </w:rPr>
              <w:t>、电汇、网上银行转账的方式缴纳</w:t>
            </w:r>
            <w:r>
              <w:rPr>
                <w:rFonts w:hint="eastAsia" w:ascii="仿宋_GB2312" w:hAnsi="仿宋_GB2312" w:eastAsia="仿宋_GB2312" w:cs="仿宋_GB2312"/>
                <w:sz w:val="24"/>
                <w:szCs w:val="24"/>
              </w:rPr>
              <w:t>保证金的</w:t>
            </w:r>
            <w:r>
              <w:rPr>
                <w:rFonts w:hint="eastAsia" w:ascii="仿宋_GB2312" w:hAnsi="仿宋_GB2312" w:eastAsia="仿宋_GB2312" w:cs="仿宋_GB2312"/>
                <w:kern w:val="0"/>
                <w:sz w:val="24"/>
                <w:szCs w:val="24"/>
              </w:rPr>
              <w:t>。</w:t>
            </w:r>
            <w:r>
              <w:rPr>
                <w:rFonts w:hint="eastAsia" w:ascii="仿宋_GB2312" w:hAnsi="仿宋_GB2312" w:eastAsia="仿宋_GB2312" w:cs="仿宋_GB2312"/>
                <w:sz w:val="24"/>
                <w:szCs w:val="24"/>
              </w:rPr>
              <w:t>投标人需</w:t>
            </w:r>
            <w:r>
              <w:rPr>
                <w:rFonts w:hint="eastAsia" w:ascii="仿宋_GB2312" w:hAnsi="仿宋_GB2312" w:eastAsia="仿宋_GB2312" w:cs="仿宋_GB2312"/>
                <w:kern w:val="0"/>
                <w:sz w:val="24"/>
                <w:szCs w:val="24"/>
              </w:rPr>
              <w:t>打印</w:t>
            </w:r>
            <w:r>
              <w:rPr>
                <w:rFonts w:hint="eastAsia" w:ascii="仿宋_GB2312" w:hAnsi="仿宋_GB2312" w:eastAsia="仿宋_GB2312" w:cs="仿宋_GB2312"/>
                <w:sz w:val="24"/>
                <w:szCs w:val="24"/>
              </w:rPr>
              <w:t>银行</w:t>
            </w:r>
            <w:r>
              <w:rPr>
                <w:rFonts w:hint="eastAsia" w:ascii="仿宋_GB2312" w:hAnsi="仿宋_GB2312" w:eastAsia="仿宋_GB2312" w:cs="仿宋_GB2312"/>
                <w:kern w:val="0"/>
                <w:sz w:val="24"/>
                <w:szCs w:val="24"/>
              </w:rPr>
              <w:t xml:space="preserve">金缴纳凭据，并按要求附在投标文件中同时提交。 </w:t>
            </w:r>
          </w:p>
          <w:p>
            <w:pPr>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⑶</w:t>
            </w:r>
            <w:r>
              <w:rPr>
                <w:rFonts w:hint="eastAsia" w:ascii="仿宋_GB2312" w:hAnsi="仿宋_GB2312" w:eastAsia="仿宋_GB2312" w:cs="仿宋_GB2312"/>
                <w:sz w:val="24"/>
                <w:szCs w:val="24"/>
              </w:rPr>
              <w:t>采用保函递交投标保证金的，提交广元市行政辖区内银行的保函，出具保函的时间不得少于本项目投标有效期时间，投标人需将保函扫描件附入投标文件中，并在递交投标文件时将保函原件递交给招标人。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1"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3</w:t>
            </w:r>
            <w:r>
              <w:rPr>
                <w:rFonts w:hint="eastAsia" w:ascii="仿宋_GB2312" w:hAnsi="宋体" w:eastAsia="仿宋_GB2312" w:cs="仿宋_GB2312"/>
                <w:color w:val="000000"/>
                <w:sz w:val="24"/>
                <w:szCs w:val="24"/>
              </w:rPr>
              <w:t>.</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投标保证金的退还</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未被抽中的投标人递交的投标保证金在公示期结束之后退还；被抽中的投标人递交的投标保证金在书面合同签订后3日内退还投标人的投标保证金。</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注：投标人提交的投标保函，超过投标有效期（包括延长期）的，自动失效。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5"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3.3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投标保证金不予退还的情形</w:t>
            </w:r>
          </w:p>
        </w:tc>
        <w:tc>
          <w:tcPr>
            <w:tcW w:w="7655" w:type="dxa"/>
            <w:vAlign w:val="center"/>
          </w:tcPr>
          <w:p>
            <w:pPr>
              <w:spacing w:line="440" w:lineRule="exact"/>
              <w:rPr>
                <w:rFonts w:ascii="仿宋_GB2312" w:hAnsi="宋体" w:eastAsia="仿宋_GB2312"/>
                <w:sz w:val="24"/>
                <w:szCs w:val="24"/>
              </w:rPr>
            </w:pPr>
            <w:r>
              <w:rPr>
                <w:rFonts w:hint="eastAsia" w:ascii="仿宋_GB2312" w:hAnsi="宋体" w:eastAsia="仿宋_GB2312"/>
                <w:sz w:val="24"/>
                <w:szCs w:val="24"/>
              </w:rPr>
              <w:t>有下列情形之一的，投标保证金将不予退还：</w:t>
            </w:r>
            <w:r>
              <w:rPr>
                <w:rFonts w:hint="eastAsia" w:ascii="仿宋_GB2312" w:hAnsi="宋体" w:eastAsia="仿宋_GB2312"/>
                <w:sz w:val="24"/>
                <w:szCs w:val="24"/>
              </w:rPr>
              <w:br w:type="textWrapping"/>
            </w:r>
            <w:r>
              <w:rPr>
                <w:rFonts w:hint="eastAsia" w:ascii="仿宋_GB2312" w:hAnsi="仿宋_GB2312" w:eastAsia="仿宋_GB2312" w:cs="仿宋_GB2312"/>
                <w:color w:val="000000"/>
                <w:kern w:val="0"/>
                <w:sz w:val="24"/>
                <w:szCs w:val="24"/>
              </w:rPr>
              <w:t>⑴</w:t>
            </w:r>
            <w:r>
              <w:rPr>
                <w:rFonts w:hint="eastAsia" w:ascii="仿宋_GB2312" w:hAnsi="宋体" w:eastAsia="仿宋_GB2312"/>
                <w:sz w:val="24"/>
                <w:szCs w:val="24"/>
              </w:rPr>
              <w:t>投标人在投标截止时间后撤回其投标文件。</w:t>
            </w:r>
            <w:r>
              <w:rPr>
                <w:rFonts w:hint="eastAsia" w:ascii="仿宋_GB2312" w:hAnsi="宋体" w:eastAsia="仿宋_GB2312"/>
                <w:sz w:val="24"/>
                <w:szCs w:val="24"/>
              </w:rPr>
              <w:br w:type="textWrapping"/>
            </w:r>
            <w:r>
              <w:rPr>
                <w:rFonts w:hint="eastAsia" w:ascii="仿宋_GB2312" w:hAnsi="仿宋_GB2312" w:eastAsia="仿宋_GB2312" w:cs="仿宋_GB2312"/>
                <w:kern w:val="0"/>
                <w:sz w:val="24"/>
                <w:szCs w:val="24"/>
              </w:rPr>
              <w:t>⑵</w:t>
            </w:r>
            <w:r>
              <w:rPr>
                <w:rFonts w:hint="eastAsia" w:ascii="仿宋_GB2312" w:hAnsi="宋体" w:eastAsia="仿宋_GB2312"/>
                <w:sz w:val="24"/>
                <w:szCs w:val="24"/>
              </w:rPr>
              <w:t>中标人在收到中标通知书后，无正当理由拒签合同。“拒签合同”是指:①明示不与招标人签订合同；②没有明示但不按照招标文件、中标人的投标文件、中标通知书要求与招标人签订合同。</w:t>
            </w:r>
            <w:r>
              <w:rPr>
                <w:rFonts w:hint="eastAsia" w:ascii="仿宋_GB2312" w:hAnsi="宋体" w:eastAsia="仿宋_GB2312"/>
                <w:sz w:val="24"/>
                <w:szCs w:val="24"/>
              </w:rPr>
              <w:br w:type="textWrapping"/>
            </w:r>
            <w:r>
              <w:rPr>
                <w:rFonts w:hint="eastAsia" w:ascii="仿宋_GB2312" w:hAnsi="宋体" w:eastAsia="仿宋_GB2312" w:cs="仿宋_GB2312"/>
                <w:color w:val="000000"/>
                <w:kern w:val="0"/>
                <w:sz w:val="24"/>
                <w:szCs w:val="24"/>
              </w:rPr>
              <w:t>⑶</w:t>
            </w:r>
            <w:r>
              <w:rPr>
                <w:rFonts w:hint="eastAsia" w:ascii="仿宋_GB2312" w:hAnsi="宋体" w:eastAsia="仿宋_GB2312"/>
                <w:sz w:val="24"/>
                <w:szCs w:val="24"/>
              </w:rPr>
              <w:t>投标人在投标活动中串通投标、弄虚作假的，投标保证金也不予退还。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3.3.4</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投标保证金递交截止时间</w:t>
            </w:r>
          </w:p>
        </w:tc>
        <w:tc>
          <w:tcPr>
            <w:tcW w:w="7655" w:type="dxa"/>
            <w:vAlign w:val="center"/>
          </w:tcPr>
          <w:p>
            <w:pPr>
              <w:spacing w:line="440" w:lineRule="exact"/>
              <w:rPr>
                <w:rFonts w:ascii="仿宋_GB2312" w:hAnsi="宋体" w:eastAsia="仿宋_GB2312" w:cs="仿宋_GB2312"/>
                <w:color w:val="000000"/>
                <w:sz w:val="24"/>
                <w:szCs w:val="24"/>
                <w:u w:val="single"/>
              </w:rPr>
            </w:pPr>
            <w:r>
              <w:rPr>
                <w:rFonts w:ascii="仿宋_GB2312" w:hAnsi="宋体" w:eastAsia="仿宋_GB2312"/>
                <w:color w:val="000000"/>
                <w:sz w:val="24"/>
                <w:szCs w:val="24"/>
                <w:u w:val="single"/>
              </w:rPr>
              <w:t xml:space="preserve">    </w:t>
            </w:r>
            <w:r>
              <w:rPr>
                <w:rFonts w:hint="eastAsia" w:ascii="仿宋_GB2312" w:hAnsi="宋体" w:eastAsia="仿宋_GB2312"/>
                <w:color w:val="000000"/>
                <w:sz w:val="24"/>
                <w:szCs w:val="24"/>
              </w:rPr>
              <w:t>年</w:t>
            </w: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月</w:t>
            </w: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日</w:t>
            </w: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时</w:t>
            </w:r>
            <w:r>
              <w:rPr>
                <w:rFonts w:hint="eastAsia" w:ascii="仿宋_GB2312" w:hAnsi="宋体" w:eastAsia="仿宋_GB2312"/>
                <w:color w:val="000000"/>
                <w:sz w:val="24"/>
                <w:szCs w:val="24"/>
                <w:u w:val="single"/>
              </w:rPr>
              <w:t xml:space="preserve"> </w:t>
            </w:r>
            <w:r>
              <w:rPr>
                <w:rFonts w:ascii="仿宋_GB2312" w:hAnsi="宋体" w:eastAsia="仿宋_GB2312"/>
                <w:color w:val="000000"/>
                <w:sz w:val="24"/>
                <w:szCs w:val="24"/>
                <w:u w:val="single"/>
              </w:rPr>
              <w:t xml:space="preserve"> </w:t>
            </w: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4</w:t>
            </w:r>
            <w:r>
              <w:rPr>
                <w:rFonts w:hint="eastAsia" w:ascii="仿宋_GB2312" w:hAnsi="宋体" w:eastAsia="仿宋_GB2312" w:cs="仿宋_GB2312"/>
                <w:color w:val="000000"/>
                <w:sz w:val="24"/>
                <w:szCs w:val="24"/>
              </w:rPr>
              <w:t>.</w:t>
            </w:r>
            <w:r>
              <w:rPr>
                <w:rFonts w:ascii="仿宋_GB2312" w:hAnsi="宋体" w:eastAsia="仿宋_GB2312" w:cs="仿宋_GB2312"/>
                <w:color w:val="000000"/>
                <w:sz w:val="24"/>
                <w:szCs w:val="24"/>
              </w:rPr>
              <w:t>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近年财务状况的年份要求</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年至</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4</w:t>
            </w:r>
            <w:r>
              <w:rPr>
                <w:rFonts w:hint="eastAsia" w:ascii="仿宋_GB2312" w:hAnsi="宋体" w:eastAsia="仿宋_GB2312" w:cs="仿宋_GB2312"/>
                <w:color w:val="000000"/>
                <w:sz w:val="24"/>
                <w:szCs w:val="24"/>
              </w:rPr>
              <w:t>.</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近年完成的类似项目的年份要求</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近</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年至</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注：应与1.4.1和第五章“投标文件格式”衔接。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5</w:t>
            </w:r>
            <w:r>
              <w:rPr>
                <w:rFonts w:hint="eastAsia" w:ascii="仿宋_GB2312" w:hAnsi="宋体" w:eastAsia="仿宋_GB2312" w:cs="仿宋_GB2312"/>
                <w:color w:val="000000"/>
                <w:sz w:val="24"/>
                <w:szCs w:val="24"/>
              </w:rPr>
              <w:t>.1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投标文件格式</w:t>
            </w:r>
          </w:p>
        </w:tc>
        <w:tc>
          <w:tcPr>
            <w:tcW w:w="7655" w:type="dxa"/>
            <w:vAlign w:val="center"/>
          </w:tcPr>
          <w:p>
            <w:pPr>
              <w:widowControl/>
              <w:spacing w:line="440" w:lineRule="exact"/>
              <w:rPr>
                <w:rFonts w:ascii="仿宋_GB2312" w:hAnsi="仿宋" w:eastAsia="仿宋_GB2312"/>
                <w:kern w:val="0"/>
                <w:sz w:val="24"/>
                <w:szCs w:val="24"/>
              </w:rPr>
            </w:pPr>
            <w:r>
              <w:rPr>
                <w:rFonts w:hint="eastAsia" w:ascii="仿宋_GB2312" w:hAnsi="宋体" w:eastAsia="仿宋_GB2312" w:cs="仿宋_GB2312"/>
                <w:kern w:val="0"/>
                <w:sz w:val="24"/>
                <w:szCs w:val="24"/>
              </w:rPr>
              <w:t xml:space="preserve">投标文件全部采用电子文档， </w:t>
            </w:r>
            <w:r>
              <w:rPr>
                <w:rFonts w:hint="eastAsia" w:ascii="仿宋_GB2312" w:hAnsi="仿宋" w:eastAsia="仿宋_GB2312" w:cs="仿宋"/>
                <w:kern w:val="0"/>
                <w:sz w:val="24"/>
                <w:szCs w:val="24"/>
              </w:rPr>
              <w:t>电子文件必须使用word文档制作。</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⑴投标人不得对招标文件格式中的内容进行删减或修改。</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⑵投标人可以在格式内容之外另行说明和增加相关的内容作为投标文件的组成部分。另行说明或自行增加的内容以及按投标文件格式在空格（下划线）由投标人填写的内容，不得与招标文件的强制性审查标准和禁止性规定相抵触。</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⑶按投标文件格式在空格（下划线）由投标人填写的内容，确实没有需要填写的，可以在空格中用“/”标示,也可以不填（空白）。但招标文件中另有规定的从其规定。</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⑷投标文件应对招标文件提出的所有实质性要求和条件作出实质性响应，并且实质性响应的内容不得互相矛盾。</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⑸投标文件应内容完整，字迹清晰可辨。投标文件（不包括所附证明材料）字迹或印章模糊导致无法确认关键技术方案、关键工期、关键工程质量保证措施、投标价格的，应作废标处理。</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kern w:val="0"/>
                <w:sz w:val="24"/>
                <w:szCs w:val="24"/>
              </w:rPr>
              <w:t>⑹投标文件所附证明材料应内容完整并清晰可辨。所附证明材料内容不完整或字迹模糊的、印章模糊的，评标委员会应要求投标人提供原件核验。核验按第三章“评标办法”注⑵的要求办理。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5.</w:t>
            </w:r>
            <w:r>
              <w:rPr>
                <w:rFonts w:hint="eastAsia"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投标文件递交及有关内容</w:t>
            </w:r>
          </w:p>
        </w:tc>
        <w:tc>
          <w:tcPr>
            <w:tcW w:w="7655" w:type="dxa"/>
            <w:vAlign w:val="center"/>
          </w:tcPr>
          <w:p>
            <w:pPr>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现场递交电子光盘壹份。</w:t>
            </w:r>
          </w:p>
          <w:p>
            <w:pPr>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单独提交装有纸质报价函的信封一份。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3.6</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投标文件光盘刻录要求</w:t>
            </w:r>
          </w:p>
        </w:tc>
        <w:tc>
          <w:tcPr>
            <w:tcW w:w="7655" w:type="dxa"/>
            <w:vAlign w:val="center"/>
          </w:tcPr>
          <w:p>
            <w:pPr>
              <w:adjustRightInd w:val="0"/>
              <w:snapToGrid w:val="0"/>
              <w:spacing w:line="44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为了避免光盘文件格式不兼容，而造成光盘无法读取，请不要使用操作系统自带的“直接写入光盘”功能来刻录光盘。刻录光盘必须在简体中文版Windows 2000/Windows XP/Windows Vista/Windows 7平台上通过光盘刻录软件（推荐使用Nero）来刻录CD光盘，刻录时选择“刻录后检验光盘数据”，不要对电子投标文件进行压缩，否则不接受其投标；</w:t>
            </w:r>
          </w:p>
          <w:p>
            <w:pPr>
              <w:adjustRightInd w:val="0"/>
              <w:snapToGrid w:val="0"/>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sz w:val="24"/>
                <w:szCs w:val="24"/>
              </w:rPr>
              <w:t>光盘刻录完成后，必须检验光盘刻录的质量，检验光盘时不要在本机的刻录光驱上进行，建议将刻录好的光盘用另外一台运行简体中文版Windows 2000/Windows XP/Windows Vista/Windows 7电脑的“只读光驱”进行读取测试，测试的方法：将刻录光盘上的投标文件数据拷贝到电脑硬盘上，检查拷贝是否成功。注：投标人应使用不可擦写的光盘刻录生成投标文件，若递交可擦写的光盘导致投标文件内容在递交后被修改而导致的一切后果由投标人承担。不要在光盘盘面上粘贴标签，应用记号笔在盘面上标注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4.1.1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投标文件的包装和密封</w:t>
            </w:r>
          </w:p>
        </w:tc>
        <w:tc>
          <w:tcPr>
            <w:tcW w:w="7655" w:type="dxa"/>
            <w:vAlign w:val="center"/>
          </w:tcPr>
          <w:p>
            <w:pPr>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投标文件的包装都应在其封套的封口处加贴封条，并在封套的封口处加盖投标人单位公章（鲜章）。</w:t>
            </w:r>
          </w:p>
          <w:p>
            <w:pPr>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电子文档内容包括：“企业基本信息.xls”和“人员信息.xls”，基本信息包括“企业名称、统一信用代码证号”，人员信息包括 “人员姓名、身份证号码”。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4.1.2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封套上写明</w:t>
            </w:r>
          </w:p>
        </w:tc>
        <w:tc>
          <w:tcPr>
            <w:tcW w:w="7655" w:type="dxa"/>
            <w:vAlign w:val="center"/>
          </w:tcPr>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招标人的地址：</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p>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招标人名称：</w:t>
            </w:r>
            <w:r>
              <w:rPr>
                <w:rFonts w:ascii="仿宋_GB2312" w:hAnsi="宋体" w:eastAsia="仿宋_GB2312" w:cs="仿宋_GB2312"/>
                <w:color w:val="000000"/>
                <w:sz w:val="24"/>
                <w:szCs w:val="24"/>
                <w:u w:val="single"/>
              </w:rPr>
              <w:t xml:space="preserve">                           </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（项目名称）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标段投标文件</w:t>
            </w:r>
          </w:p>
          <w:p>
            <w:pPr>
              <w:spacing w:line="440" w:lineRule="exact"/>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在</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时</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3"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4.2.</w:t>
            </w:r>
            <w:r>
              <w:rPr>
                <w:rFonts w:ascii="仿宋_GB2312" w:hAnsi="宋体" w:eastAsia="仿宋_GB2312" w:cs="仿宋_GB2312"/>
                <w:color w:val="000000"/>
                <w:sz w:val="24"/>
                <w:szCs w:val="24"/>
              </w:rPr>
              <w:t>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递交投标文件地点</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广元市公共资源交易服务中心(广元市万缘新区市政务服务中心C区三楼本项目开标室)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4.2.</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是否退还投标文件</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99"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5.1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开标时间和地点</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开标时间：同投标截止时间</w:t>
            </w:r>
          </w:p>
          <w:p>
            <w:pPr>
              <w:spacing w:line="440" w:lineRule="exact"/>
              <w:rPr>
                <w:rFonts w:ascii="仿宋_GB2312" w:hAnsi="宋体" w:eastAsia="仿宋_GB2312"/>
                <w:b/>
                <w:bCs/>
                <w:color w:val="000000"/>
                <w:sz w:val="24"/>
                <w:szCs w:val="24"/>
                <w:u w:val="single"/>
              </w:rPr>
            </w:pPr>
            <w:r>
              <w:rPr>
                <w:rFonts w:hint="eastAsia" w:ascii="仿宋_GB2312" w:hAnsi="宋体" w:eastAsia="仿宋_GB2312" w:cs="仿宋_GB2312"/>
                <w:color w:val="000000"/>
                <w:sz w:val="24"/>
                <w:szCs w:val="24"/>
              </w:rPr>
              <w:t>开标地点:</w:t>
            </w:r>
            <w:r>
              <w:rPr>
                <w:rFonts w:hint="eastAsia" w:ascii="仿宋_GB2312" w:hAnsi="宋体" w:eastAsia="仿宋_GB2312" w:cs="仿宋_GB2312"/>
                <w:color w:val="000000"/>
                <w:sz w:val="24"/>
                <w:szCs w:val="24"/>
                <w:u w:val="single"/>
              </w:rPr>
              <w:t>广元市公共资源交易服务中心(广元市万缘新区市政务服务中心C区三楼本项目开标室)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5.2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开标程序</w:t>
            </w:r>
          </w:p>
        </w:tc>
        <w:tc>
          <w:tcPr>
            <w:tcW w:w="7655" w:type="dxa"/>
            <w:vAlign w:val="center"/>
          </w:tcPr>
          <w:p>
            <w:pPr>
              <w:adjustRightInd w:val="0"/>
              <w:snapToGrid w:val="0"/>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⑴根据投标人的报名情况进行编号；</w:t>
            </w:r>
          </w:p>
          <w:p>
            <w:pPr>
              <w:spacing w:line="440" w:lineRule="exact"/>
              <w:ind w:left="600" w:hanging="600"/>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⑵随机抽取投标人。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6.1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评标委员会的组建</w:t>
            </w:r>
          </w:p>
        </w:tc>
        <w:tc>
          <w:tcPr>
            <w:tcW w:w="7655" w:type="dxa"/>
            <w:vAlign w:val="center"/>
          </w:tcPr>
          <w:p>
            <w:pPr>
              <w:spacing w:line="440" w:lineRule="exact"/>
              <w:ind w:left="78" w:leftChars="37"/>
              <w:rPr>
                <w:rFonts w:ascii="仿宋_GB2312" w:hAnsi="宋体" w:eastAsia="仿宋_GB2312"/>
                <w:color w:val="000000"/>
                <w:sz w:val="24"/>
                <w:szCs w:val="24"/>
              </w:rPr>
            </w:pPr>
            <w:r>
              <w:rPr>
                <w:rFonts w:hint="eastAsia" w:ascii="仿宋_GB2312" w:hAnsi="宋体" w:eastAsia="仿宋_GB2312" w:cs="仿宋_GB2312"/>
                <w:color w:val="000000"/>
                <w:sz w:val="24"/>
                <w:szCs w:val="24"/>
              </w:rPr>
              <w:t>评标委员会共</w:t>
            </w:r>
            <w:r>
              <w:rPr>
                <w:rFonts w:hint="eastAsia" w:ascii="仿宋_GB2312" w:hAnsi="宋体" w:eastAsia="仿宋_GB2312" w:cs="仿宋_GB2312"/>
                <w:color w:val="000000"/>
                <w:sz w:val="24"/>
                <w:szCs w:val="24"/>
                <w:u w:val="single"/>
              </w:rPr>
              <w:t xml:space="preserve"> 3 </w:t>
            </w:r>
            <w:r>
              <w:rPr>
                <w:rFonts w:hint="eastAsia" w:ascii="仿宋_GB2312" w:hAnsi="宋体" w:eastAsia="仿宋_GB2312" w:cs="仿宋_GB2312"/>
                <w:color w:val="000000"/>
                <w:sz w:val="24"/>
                <w:szCs w:val="24"/>
              </w:rPr>
              <w:t>人组成。评标委员会的组成和评标专家的确定方式按川办发〔2003〕13号第九条、《四川省人民政府关于进一步规范国家投资工程建设项目招标投标工作的意见》（川府发〔2014〕62号）第一条第（三）项规定执行。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6.</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评标办法</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经抽取后评审的合理低价法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5"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7.1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是否授权评标委员会确定中标人</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否,推荐的中标候选人数：</w:t>
            </w:r>
            <w:r>
              <w:rPr>
                <w:rFonts w:hint="eastAsia" w:ascii="仿宋_GB2312" w:hAnsi="宋体" w:eastAsia="仿宋_GB2312" w:cs="仿宋_GB2312"/>
                <w:color w:val="000000"/>
                <w:sz w:val="24"/>
                <w:szCs w:val="24"/>
                <w:u w:val="single"/>
              </w:rPr>
              <w:t>1～3</w:t>
            </w:r>
            <w:r>
              <w:rPr>
                <w:rFonts w:hint="eastAsia" w:ascii="仿宋_GB2312" w:hAnsi="宋体" w:eastAsia="仿宋_GB2312" w:cs="仿宋_GB2312"/>
                <w:color w:val="000000"/>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7.2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履约担保</w:t>
            </w:r>
          </w:p>
        </w:tc>
        <w:tc>
          <w:tcPr>
            <w:tcW w:w="7655" w:type="dxa"/>
            <w:vAlign w:val="center"/>
          </w:tcPr>
          <w:p>
            <w:pPr>
              <w:spacing w:line="440" w:lineRule="exact"/>
              <w:ind w:left="-336" w:leftChars="-160" w:firstLine="336" w:firstLineChars="140"/>
              <w:jc w:val="left"/>
              <w:rPr>
                <w:rFonts w:ascii="仿宋_GB2312" w:hAnsi="宋体" w:eastAsia="仿宋_GB2312" w:cs="仿宋_GB2312"/>
                <w:color w:val="000000"/>
                <w:sz w:val="24"/>
                <w:szCs w:val="24"/>
                <w:u w:val="single"/>
              </w:rPr>
            </w:pPr>
            <w:r>
              <w:rPr>
                <w:rFonts w:hint="eastAsia" w:ascii="仿宋_GB2312" w:hAnsi="宋体" w:eastAsia="仿宋_GB2312" w:cs="仿宋_GB2312"/>
                <w:color w:val="000000"/>
                <w:sz w:val="24"/>
                <w:szCs w:val="24"/>
              </w:rPr>
              <w:t>履约保证金：</w:t>
            </w:r>
            <w:r>
              <w:rPr>
                <w:rFonts w:hint="eastAsia" w:ascii="仿宋_GB2312" w:hAnsi="宋体" w:eastAsia="仿宋_GB2312" w:cs="仿宋_GB2312"/>
                <w:color w:val="000000"/>
                <w:sz w:val="24"/>
                <w:szCs w:val="24"/>
                <w:u w:val="single"/>
              </w:rPr>
              <w:t>中标价的</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w:t>
            </w:r>
          </w:p>
          <w:p>
            <w:pPr>
              <w:spacing w:line="440" w:lineRule="exact"/>
              <w:ind w:left="-336" w:leftChars="-160" w:firstLine="336" w:firstLineChars="140"/>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履约担保的形式：履约担保总额中，其中现金占</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，保函担保占</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w:t>
            </w:r>
            <w:r>
              <w:rPr>
                <w:rFonts w:hint="eastAsia" w:ascii="仿宋_GB2312" w:hAnsi="宋体" w:eastAsia="仿宋_GB2312" w:cs="仿宋_GB2312"/>
                <w:sz w:val="24"/>
                <w:szCs w:val="24"/>
              </w:rPr>
              <w:t>以现金担保的必须通过中标人的基本账户以银行转账方式缴纳。以银行保函形式提交的，必须提交广元市行政辖区内银行的保函，出具保函的时间不得少于本项目履约期限时间。</w:t>
            </w:r>
          </w:p>
          <w:p>
            <w:pPr>
              <w:spacing w:line="440" w:lineRule="exact"/>
              <w:ind w:left="-336" w:leftChars="-160" w:firstLine="336" w:firstLineChars="140"/>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缴纳时间：中标通知书发出后7个工作日内，并在签订合同协议书之前。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w:t>
            </w:r>
          </w:p>
        </w:tc>
        <w:tc>
          <w:tcPr>
            <w:tcW w:w="9874" w:type="dxa"/>
            <w:gridSpan w:val="2"/>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招标代理服务费</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招标代理服务费由招标人支付。</w:t>
            </w:r>
          </w:p>
          <w:p>
            <w:pPr>
              <w:spacing w:line="440" w:lineRule="exact"/>
              <w:rPr>
                <w:rFonts w:ascii="仿宋_GB2312" w:hAnsi="仿宋" w:eastAsia="仿宋_GB2312"/>
                <w:color w:val="000000"/>
                <w:sz w:val="24"/>
                <w:szCs w:val="24"/>
              </w:rPr>
            </w:pPr>
            <w:r>
              <w:rPr>
                <w:rFonts w:hint="eastAsia" w:ascii="仿宋_GB2312" w:hAnsi="宋体" w:eastAsia="仿宋_GB2312" w:cs="仿宋_GB2312"/>
                <w:color w:val="000000"/>
                <w:sz w:val="24"/>
                <w:szCs w:val="24"/>
              </w:rPr>
              <w:t>招</w:t>
            </w:r>
            <w:r>
              <w:rPr>
                <w:rFonts w:hint="eastAsia" w:ascii="仿宋_GB2312" w:hAnsi="仿宋" w:eastAsia="仿宋_GB2312" w:cs="仿宋_GB2312"/>
                <w:color w:val="000000"/>
                <w:sz w:val="24"/>
                <w:szCs w:val="24"/>
              </w:rPr>
              <w:t>标代理服务费不计入投标报价，中标后，按“计价格〔2002〕1980号”规定的招标代理服务收费标准，以招标人和招标代理机构签订并已备案的《四川省国家投资工程建设项目委托招标代理合同》（四川省发展和改革委员会、四川省工商行政管理局制定的规范文本）中确定的下浮比例，计算出招标代理服务费，支付给招标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报价唯一</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报价函报价只能有一个有效报价。即：</w:t>
            </w:r>
          </w:p>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只允许有一个报价，任何有选择和保留的报价将不予接受。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投标报价</w:t>
            </w:r>
          </w:p>
        </w:tc>
        <w:tc>
          <w:tcPr>
            <w:tcW w:w="7655" w:type="dxa"/>
            <w:vAlign w:val="center"/>
          </w:tcPr>
          <w:p>
            <w:pPr>
              <w:spacing w:line="500" w:lineRule="exact"/>
              <w:rPr>
                <w:rFonts w:ascii="仿宋_GB2312" w:hAnsi="仿宋" w:eastAsia="仿宋_GB2312" w:cs="仿宋"/>
                <w:color w:val="000000"/>
                <w:sz w:val="24"/>
                <w:szCs w:val="24"/>
              </w:rPr>
            </w:pPr>
            <w:r>
              <w:rPr>
                <w:rFonts w:hint="eastAsia" w:ascii="仿宋_GB2312" w:hAnsi="仿宋" w:eastAsia="仿宋_GB2312" w:cs="仿宋"/>
                <w:color w:val="000000"/>
                <w:sz w:val="24"/>
                <w:szCs w:val="24"/>
              </w:rPr>
              <w:t>□勘察、设计费报价按国家发改委《关于进一步放开建设项目专业服务价格的通知》发改价格〔2015〕299号文的规定，参照“计价格〔2002〕10号”文件规定下浮一定比例进行报价，下浮比例不低于20.00%（</w:t>
            </w:r>
            <w:r>
              <w:rPr>
                <w:rFonts w:hint="eastAsia" w:ascii="仿宋_GB2312" w:hAnsi="仿宋" w:eastAsia="仿宋_GB2312" w:cs="仿宋_GB2312"/>
                <w:color w:val="000000"/>
                <w:sz w:val="24"/>
                <w:szCs w:val="24"/>
              </w:rPr>
              <w:t>不含</w:t>
            </w:r>
            <w:r>
              <w:rPr>
                <w:rFonts w:ascii="仿宋_GB2312" w:hAnsi="仿宋" w:eastAsia="仿宋_GB2312" w:cs="仿宋_GB2312"/>
                <w:color w:val="000000"/>
                <w:sz w:val="24"/>
                <w:szCs w:val="24"/>
              </w:rPr>
              <w:t>20</w:t>
            </w:r>
            <w:r>
              <w:rPr>
                <w:rFonts w:hint="eastAsia" w:ascii="仿宋_GB2312" w:hAnsi="仿宋" w:eastAsia="仿宋_GB2312" w:cs="仿宋_GB2312"/>
                <w:color w:val="000000"/>
                <w:sz w:val="24"/>
                <w:szCs w:val="24"/>
              </w:rPr>
              <w:t>.00%</w:t>
            </w:r>
            <w:r>
              <w:rPr>
                <w:rFonts w:ascii="仿宋_GB2312" w:hAnsi="仿宋" w:eastAsia="仿宋_GB2312" w:cs="仿宋_GB2312"/>
                <w:color w:val="000000"/>
                <w:sz w:val="24"/>
                <w:szCs w:val="24"/>
              </w:rPr>
              <w:t>,</w:t>
            </w:r>
            <w:r>
              <w:rPr>
                <w:rFonts w:hint="eastAsia" w:ascii="仿宋_GB2312" w:hAnsi="仿宋" w:eastAsia="仿宋_GB2312" w:cs="仿宋"/>
                <w:color w:val="000000"/>
                <w:sz w:val="24"/>
                <w:szCs w:val="24"/>
              </w:rPr>
              <w:t>如20.01%、20.02%）。</w:t>
            </w:r>
            <w:r>
              <w:rPr>
                <w:rFonts w:hint="eastAsia" w:ascii="仿宋_GB2312" w:hAnsi="仿宋" w:eastAsia="仿宋_GB2312" w:cs="仿宋_GB2312"/>
                <w:color w:val="000000"/>
                <w:sz w:val="24"/>
                <w:szCs w:val="24"/>
              </w:rPr>
              <w:t>招标人根据工程大小、工作开展难易度,确定本次</w:t>
            </w:r>
            <w:r>
              <w:rPr>
                <w:rFonts w:ascii="仿宋_GB2312" w:hAnsi="仿宋" w:eastAsia="仿宋_GB2312" w:cs="仿宋_GB2312"/>
                <w:color w:val="000000"/>
                <w:sz w:val="24"/>
                <w:szCs w:val="24"/>
              </w:rPr>
              <w:t>招标</w:t>
            </w:r>
            <w:r>
              <w:rPr>
                <w:rFonts w:hint="eastAsia" w:ascii="仿宋_GB2312" w:hAnsi="仿宋" w:eastAsia="仿宋_GB2312" w:cs="仿宋_GB2312"/>
                <w:color w:val="000000"/>
                <w:sz w:val="24"/>
                <w:szCs w:val="24"/>
              </w:rPr>
              <w:t>下浮比例不</w:t>
            </w:r>
            <w:r>
              <w:rPr>
                <w:rFonts w:ascii="仿宋_GB2312" w:hAnsi="仿宋" w:eastAsia="仿宋_GB2312" w:cs="仿宋_GB2312"/>
                <w:color w:val="000000"/>
                <w:sz w:val="24"/>
                <w:szCs w:val="24"/>
              </w:rPr>
              <w:t>低于</w:t>
            </w:r>
            <w:r>
              <w:rPr>
                <w:rFonts w:hint="eastAsia"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 xml:space="preserve"> 。（报价函</w:t>
            </w:r>
            <w:r>
              <w:rPr>
                <w:rFonts w:ascii="仿宋_GB2312" w:hAnsi="仿宋" w:eastAsia="仿宋_GB2312" w:cs="仿宋_GB2312"/>
                <w:color w:val="000000"/>
                <w:sz w:val="24"/>
                <w:szCs w:val="24"/>
              </w:rPr>
              <w:t>格式见附件</w:t>
            </w:r>
            <w:r>
              <w:rPr>
                <w:rFonts w:hint="eastAsia" w:ascii="仿宋_GB2312" w:hAnsi="仿宋" w:eastAsia="仿宋_GB2312" w:cs="仿宋_GB2312"/>
                <w:color w:val="000000"/>
                <w:sz w:val="24"/>
                <w:szCs w:val="24"/>
              </w:rPr>
              <w:t>一）</w:t>
            </w:r>
          </w:p>
          <w:p>
            <w:pPr>
              <w:spacing w:line="500" w:lineRule="exact"/>
              <w:rPr>
                <w:rFonts w:ascii="仿宋_GB2312" w:hAnsi="仿宋" w:eastAsia="仿宋_GB2312" w:cs="仿宋"/>
                <w:color w:val="000000"/>
                <w:sz w:val="24"/>
                <w:szCs w:val="24"/>
              </w:rPr>
            </w:pPr>
            <w:r>
              <w:rPr>
                <w:rFonts w:hint="eastAsia" w:ascii="仿宋_GB2312" w:hAnsi="仿宋" w:eastAsia="仿宋_GB2312" w:cs="仿宋"/>
                <w:color w:val="000000"/>
                <w:sz w:val="24"/>
                <w:szCs w:val="24"/>
              </w:rPr>
              <w:t>□监理服务费按国家发改委《关于进一步放开建设项目专业服务价格的通知》发改价格〔2015〕299号文的规定，参照“发改价格〔2007〕670号”文件规定下浮一定比例进行报价，下浮比例不低于20.00%（</w:t>
            </w:r>
            <w:r>
              <w:rPr>
                <w:rFonts w:hint="eastAsia" w:ascii="仿宋_GB2312" w:hAnsi="仿宋" w:eastAsia="仿宋_GB2312" w:cs="仿宋_GB2312"/>
                <w:color w:val="000000"/>
                <w:sz w:val="24"/>
                <w:szCs w:val="24"/>
              </w:rPr>
              <w:t>不含</w:t>
            </w:r>
            <w:r>
              <w:rPr>
                <w:rFonts w:ascii="仿宋_GB2312" w:hAnsi="仿宋" w:eastAsia="仿宋_GB2312" w:cs="仿宋_GB2312"/>
                <w:color w:val="000000"/>
                <w:sz w:val="24"/>
                <w:szCs w:val="24"/>
              </w:rPr>
              <w:t>20</w:t>
            </w:r>
            <w:r>
              <w:rPr>
                <w:rFonts w:hint="eastAsia" w:ascii="仿宋_GB2312" w:hAnsi="仿宋" w:eastAsia="仿宋_GB2312" w:cs="仿宋_GB2312"/>
                <w:color w:val="000000"/>
                <w:sz w:val="24"/>
                <w:szCs w:val="24"/>
              </w:rPr>
              <w:t>.00%</w:t>
            </w:r>
            <w:r>
              <w:rPr>
                <w:rFonts w:ascii="仿宋_GB2312" w:hAnsi="仿宋" w:eastAsia="仿宋_GB2312" w:cs="仿宋_GB2312"/>
                <w:color w:val="000000"/>
                <w:sz w:val="24"/>
                <w:szCs w:val="24"/>
              </w:rPr>
              <w:t>,</w:t>
            </w:r>
            <w:r>
              <w:rPr>
                <w:rFonts w:hint="eastAsia" w:ascii="仿宋_GB2312" w:hAnsi="仿宋" w:eastAsia="仿宋_GB2312" w:cs="仿宋"/>
                <w:color w:val="000000"/>
                <w:sz w:val="24"/>
                <w:szCs w:val="24"/>
              </w:rPr>
              <w:t>如20.01%、20.02%）。</w:t>
            </w:r>
            <w:r>
              <w:rPr>
                <w:rFonts w:hint="eastAsia" w:ascii="仿宋_GB2312" w:hAnsi="仿宋" w:eastAsia="仿宋_GB2312" w:cs="仿宋_GB2312"/>
                <w:color w:val="000000"/>
                <w:sz w:val="24"/>
                <w:szCs w:val="24"/>
              </w:rPr>
              <w:t>招标人根据工程大小、工作开展难易度,确定本次</w:t>
            </w:r>
            <w:r>
              <w:rPr>
                <w:rFonts w:ascii="仿宋_GB2312" w:hAnsi="仿宋" w:eastAsia="仿宋_GB2312" w:cs="仿宋_GB2312"/>
                <w:color w:val="000000"/>
                <w:sz w:val="24"/>
                <w:szCs w:val="24"/>
              </w:rPr>
              <w:t>招标</w:t>
            </w:r>
            <w:r>
              <w:rPr>
                <w:rFonts w:hint="eastAsia" w:ascii="仿宋_GB2312" w:hAnsi="仿宋" w:eastAsia="仿宋_GB2312" w:cs="仿宋_GB2312"/>
                <w:color w:val="000000"/>
                <w:sz w:val="24"/>
                <w:szCs w:val="24"/>
              </w:rPr>
              <w:t>下浮比例不</w:t>
            </w:r>
            <w:r>
              <w:rPr>
                <w:rFonts w:ascii="仿宋_GB2312" w:hAnsi="仿宋" w:eastAsia="仿宋_GB2312" w:cs="仿宋_GB2312"/>
                <w:color w:val="000000"/>
                <w:sz w:val="24"/>
                <w:szCs w:val="24"/>
              </w:rPr>
              <w:t>低于</w:t>
            </w:r>
            <w:r>
              <w:rPr>
                <w:rFonts w:hint="eastAsia"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 xml:space="preserve"> 。（报价函</w:t>
            </w:r>
            <w:r>
              <w:rPr>
                <w:rFonts w:ascii="仿宋_GB2312" w:hAnsi="仿宋" w:eastAsia="仿宋_GB2312" w:cs="仿宋_GB2312"/>
                <w:color w:val="000000"/>
                <w:sz w:val="24"/>
                <w:szCs w:val="24"/>
              </w:rPr>
              <w:t>格式见附件</w:t>
            </w:r>
            <w:r>
              <w:rPr>
                <w:rFonts w:hint="eastAsia" w:ascii="仿宋_GB2312" w:hAnsi="仿宋" w:eastAsia="仿宋_GB2312" w:cs="仿宋_GB2312"/>
                <w:color w:val="000000"/>
                <w:sz w:val="24"/>
                <w:szCs w:val="24"/>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8.4</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中标价</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以中标的投标人在报价函中的投标报价为准。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8.5</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确定中标人</w:t>
            </w:r>
          </w:p>
        </w:tc>
        <w:tc>
          <w:tcPr>
            <w:tcW w:w="7655" w:type="dxa"/>
            <w:vAlign w:val="center"/>
          </w:tcPr>
          <w:p>
            <w:pPr>
              <w:adjustRightInd w:val="0"/>
              <w:snapToGrid w:val="0"/>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招标人（或招标人授权的评标委员会）按照评标委员会推荐中标候选人的顺序确定中标人。投标人应在所投标的每个标段中配备不同的项目经理和技术负责人等项目管理人员。如投标人被推荐为中标候选人的多个合同段配置了相同的项目经理和技术负责人等项目管理人员，则</w:t>
            </w:r>
            <w:bookmarkStart w:id="15" w:name="由招标人选择中标的合同段"/>
            <w:r>
              <w:rPr>
                <w:rFonts w:hint="eastAsia" w:ascii="仿宋_GB2312" w:hAnsi="宋体" w:eastAsia="仿宋_GB2312" w:cs="仿宋_GB2312"/>
                <w:color w:val="000000"/>
                <w:sz w:val="24"/>
                <w:szCs w:val="24"/>
              </w:rPr>
              <w:t>由招标人选择中标的合同段。</w:t>
            </w:r>
            <w:bookmarkEnd w:id="15"/>
          </w:p>
          <w:p>
            <w:pPr>
              <w:adjustRightInd w:val="0"/>
              <w:snapToGrid w:val="0"/>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注：⑴根据《中华人民共和国招标投标法实施条例》第五十五条，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pPr>
              <w:spacing w:line="440" w:lineRule="exact"/>
              <w:rPr>
                <w:rFonts w:ascii="仿宋_GB2312" w:hAnsi="仿宋" w:eastAsia="仿宋_GB2312"/>
                <w:color w:val="000000"/>
                <w:sz w:val="24"/>
                <w:szCs w:val="24"/>
              </w:rPr>
            </w:pPr>
            <w:r>
              <w:rPr>
                <w:rFonts w:hint="eastAsia" w:ascii="仿宋_GB2312" w:hAnsi="宋体" w:eastAsia="仿宋_GB2312" w:cs="仿宋_GB2312"/>
                <w:color w:val="000000"/>
                <w:sz w:val="24"/>
                <w:szCs w:val="24"/>
              </w:rPr>
              <w:t>⑵根据七部委2013年4月修订的30号令《工程建设项目施工招标投标办法》第五十八条国有资金占控股或者主导地位的依法必须进行招标的项目，招标人应当确定排名第一的中标候选人为中标人。排名第一的中标候选人放弃中标、因不可抗力提出不能履行合同、不按照招标文件的要求提交履约保证金，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8.6</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合同中履行过程中</w:t>
            </w:r>
          </w:p>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物价波动引起的价格调整</w:t>
            </w:r>
          </w:p>
        </w:tc>
        <w:tc>
          <w:tcPr>
            <w:tcW w:w="7655" w:type="dxa"/>
            <w:vAlign w:val="center"/>
          </w:tcPr>
          <w:p>
            <w:pPr>
              <w:adjustRightInd w:val="0"/>
              <w:snapToGrid w:val="0"/>
              <w:spacing w:line="440" w:lineRule="exact"/>
              <w:jc w:val="left"/>
              <w:rPr>
                <w:rFonts w:ascii="仿宋_GB2312" w:hAnsi="仿宋" w:eastAsia="仿宋_GB2312"/>
                <w:color w:val="000000"/>
                <w:sz w:val="24"/>
                <w:szCs w:val="24"/>
              </w:rPr>
            </w:pPr>
            <w:bookmarkStart w:id="16" w:name="价格可以调整"/>
            <w:r>
              <w:rPr>
                <w:rFonts w:hint="eastAsia" w:ascii="仿宋_GB2312" w:hAnsi="仿宋" w:eastAsia="仿宋_GB2312" w:cs="仿宋_GB2312"/>
                <w:color w:val="000000"/>
                <w:sz w:val="24"/>
                <w:szCs w:val="24"/>
              </w:rPr>
              <w:fldChar w:fldCharType="begin"/>
            </w:r>
            <w:r>
              <w:rPr>
                <w:rFonts w:hint="eastAsia" w:ascii="仿宋_GB2312" w:hAnsi="仿宋" w:eastAsia="仿宋_GB2312" w:cs="仿宋_GB2312"/>
                <w:color w:val="000000"/>
                <w:sz w:val="24"/>
                <w:szCs w:val="24"/>
              </w:rPr>
              <w:instrText xml:space="preserve"> AUTOTEXT  input450 \* MERGEFORMAT </w:instrText>
            </w:r>
            <w:r>
              <w:rPr>
                <w:rFonts w:hint="eastAsia" w:ascii="仿宋_GB2312" w:hAnsi="仿宋" w:eastAsia="仿宋_GB2312" w:cs="仿宋_GB2312"/>
                <w:color w:val="000000"/>
                <w:sz w:val="24"/>
                <w:szCs w:val="24"/>
              </w:rPr>
              <w:fldChar w:fldCharType="separate"/>
            </w:r>
            <w:r>
              <w:rPr>
                <w:rFonts w:hint="eastAsia" w:ascii="仿宋_GB2312" w:hAnsi="仿宋" w:eastAsia="仿宋_GB2312" w:cs="仿宋_GB2312"/>
                <w:color w:val="000000"/>
                <w:sz w:val="24"/>
                <w:szCs w:val="24"/>
              </w:rPr>
              <w:t>□</w:t>
            </w:r>
            <w:r>
              <w:rPr>
                <w:rFonts w:hint="eastAsia" w:ascii="仿宋_GB2312" w:hAnsi="仿宋" w:eastAsia="仿宋_GB2312" w:cs="仿宋_GB2312"/>
                <w:color w:val="000000"/>
                <w:sz w:val="24"/>
                <w:szCs w:val="24"/>
              </w:rPr>
              <w:fldChar w:fldCharType="end"/>
            </w:r>
            <w:r>
              <w:rPr>
                <w:rFonts w:hint="eastAsia" w:ascii="仿宋_GB2312" w:hAnsi="仿宋" w:eastAsia="仿宋_GB2312" w:cs="仿宋_GB2312"/>
                <w:color w:val="000000"/>
                <w:sz w:val="24"/>
                <w:szCs w:val="24"/>
              </w:rPr>
              <w:t>可以调整。按合同条款处理。</w:t>
            </w:r>
          </w:p>
          <w:bookmarkEnd w:id="16"/>
          <w:p>
            <w:pPr>
              <w:adjustRightInd w:val="0"/>
              <w:snapToGrid w:val="0"/>
              <w:spacing w:line="440" w:lineRule="exact"/>
              <w:jc w:val="left"/>
              <w:rPr>
                <w:rFonts w:ascii="仿宋_GB2312" w:hAnsi="仿宋" w:eastAsia="仿宋_GB2312"/>
                <w:color w:val="000000"/>
                <w:sz w:val="24"/>
                <w:szCs w:val="24"/>
              </w:rPr>
            </w:pPr>
            <w:bookmarkStart w:id="17" w:name="价格不可以调整"/>
            <w:r>
              <w:rPr>
                <w:rFonts w:hint="eastAsia" w:ascii="仿宋_GB2312" w:hAnsi="仿宋" w:eastAsia="仿宋_GB2312" w:cs="仿宋_GB2312"/>
                <w:color w:val="000000"/>
                <w:sz w:val="24"/>
                <w:szCs w:val="24"/>
              </w:rPr>
              <w:fldChar w:fldCharType="begin"/>
            </w:r>
            <w:r>
              <w:rPr>
                <w:rFonts w:hint="eastAsia" w:ascii="仿宋_GB2312" w:hAnsi="仿宋" w:eastAsia="仿宋_GB2312" w:cs="仿宋_GB2312"/>
                <w:color w:val="000000"/>
                <w:sz w:val="24"/>
                <w:szCs w:val="24"/>
              </w:rPr>
              <w:instrText xml:space="preserve"> AUTOTEXT  input450 \* MERGEFORMAT </w:instrText>
            </w:r>
            <w:r>
              <w:rPr>
                <w:rFonts w:hint="eastAsia" w:ascii="仿宋_GB2312" w:hAnsi="仿宋" w:eastAsia="仿宋_GB2312" w:cs="仿宋_GB2312"/>
                <w:color w:val="000000"/>
                <w:sz w:val="24"/>
                <w:szCs w:val="24"/>
              </w:rPr>
              <w:fldChar w:fldCharType="separate"/>
            </w:r>
            <w:r>
              <w:rPr>
                <w:rFonts w:hint="eastAsia" w:ascii="仿宋_GB2312" w:hAnsi="仿宋" w:eastAsia="仿宋_GB2312" w:cs="仿宋_GB2312"/>
                <w:color w:val="000000"/>
                <w:sz w:val="24"/>
                <w:szCs w:val="24"/>
              </w:rPr>
              <w:t>□</w:t>
            </w:r>
            <w:r>
              <w:rPr>
                <w:rFonts w:hint="eastAsia" w:ascii="仿宋_GB2312" w:hAnsi="仿宋" w:eastAsia="仿宋_GB2312" w:cs="仿宋_GB2312"/>
                <w:color w:val="000000"/>
                <w:sz w:val="24"/>
                <w:szCs w:val="24"/>
              </w:rPr>
              <w:fldChar w:fldCharType="end"/>
            </w:r>
            <w:r>
              <w:rPr>
                <w:rFonts w:hint="eastAsia" w:ascii="仿宋_GB2312" w:hAnsi="仿宋" w:eastAsia="仿宋_GB2312" w:cs="仿宋_GB2312"/>
                <w:color w:val="000000"/>
                <w:sz w:val="24"/>
                <w:szCs w:val="24"/>
              </w:rPr>
              <w:t>不可以调整。在履行合同时，应按照合同约定的单价和价格作价进行支付，即投标报价表中标明的单价和价格在合同执行过程中是固定不变的，不因物价波动而调整，风险和收益由承包人自行承担。但因法律变化引起的价格调整除外。</w:t>
            </w:r>
            <w:bookmarkEnd w:id="17"/>
          </w:p>
          <w:p>
            <w:pPr>
              <w:adjustRightInd w:val="0"/>
              <w:snapToGrid w:val="0"/>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注：⑴本项为单项选择。</w:t>
            </w:r>
          </w:p>
          <w:p>
            <w:pPr>
              <w:adjustRightInd w:val="0"/>
              <w:snapToGrid w:val="0"/>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⑵价格调整相关规定：</w:t>
            </w:r>
          </w:p>
          <w:p>
            <w:pPr>
              <w:adjustRightInd w:val="0"/>
              <w:snapToGrid w:val="0"/>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《工程建设项目施工招标投标办法》（七部委2013年4月修订的30号令）“第三十条施工招标项目工期较长的，招标文件中可以规定工程造价指数体系、价格调整因素和调整方法。”</w:t>
            </w:r>
          </w:p>
          <w:p>
            <w:pPr>
              <w:adjustRightInd w:val="0"/>
              <w:snapToGrid w:val="0"/>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⑶即使是价格可以调整的合同，中标人也应自己承担在投标文件中自主报价低于市场价格所带来的风险。</w:t>
            </w:r>
          </w:p>
          <w:p>
            <w:pPr>
              <w:adjustRightInd w:val="0"/>
              <w:snapToGrid w:val="0"/>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⑷即使是价格不可以调整的合同，招标人因未按照合同约定的时间和要求提供原材料、设备、场地、资金、技术资料等，造成工期延误的，招标人也应承担停工、窝工等损失以及原材料由此上涨所带来的损失。双方都有责任的，应当各自承担相应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8.7</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严禁转包和违法分包</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⑴未经行政主管部门批准，中标人不能变更负责人。</w:t>
            </w:r>
          </w:p>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⑵凡招标文件未明确可以分包的，中标人不得进行任何形式的分包。</w:t>
            </w:r>
          </w:p>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⑶中标人主要技术负责人与投标文件不符的视为转包。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8.8</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合同备案</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承包合同按有关规定备案。</w:t>
            </w:r>
          </w:p>
          <w:p>
            <w:pPr>
              <w:spacing w:line="440" w:lineRule="exact"/>
              <w:rPr>
                <w:rFonts w:ascii="仿宋_GB2312" w:hAnsi="仿宋" w:eastAsia="仿宋_GB2312"/>
                <w:color w:val="000000"/>
                <w:spacing w:val="-6"/>
                <w:sz w:val="24"/>
                <w:szCs w:val="24"/>
              </w:rPr>
            </w:pPr>
            <w:r>
              <w:rPr>
                <w:rFonts w:hint="eastAsia" w:ascii="仿宋_GB2312" w:hAnsi="仿宋" w:eastAsia="仿宋_GB2312" w:cs="仿宋_GB2312"/>
                <w:color w:val="000000"/>
                <w:spacing w:val="-6"/>
                <w:sz w:val="24"/>
                <w:szCs w:val="24"/>
              </w:rPr>
              <w:t>双方当事人就合同产生纠纷时，以备案的中标合同作为根据。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8.9</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投标文件中的真实性要求</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投标人所递交的投标文件（包括有关资料、澄清）应真实可信，不存在虚假（包括隐瞒），投标人声明不存在限制投标情形，但被发现存在投标限制情形的，构成隐瞒，属于虚假投标行为。</w:t>
            </w:r>
          </w:p>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如投标文件存在虚假，在评标阶段，评标委员会应该将该投标文件作废标处理；中标候选人确定后发现的，招标人和招标行政监督部门可以取消中标候选人或中标资格。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8.10</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评标结果公示期</w:t>
            </w:r>
          </w:p>
        </w:tc>
        <w:tc>
          <w:tcPr>
            <w:tcW w:w="7655" w:type="dxa"/>
            <w:vAlign w:val="center"/>
          </w:tcPr>
          <w:p>
            <w:pPr>
              <w:spacing w:line="440" w:lineRule="exact"/>
              <w:rPr>
                <w:rFonts w:ascii="仿宋_GB2312" w:hAnsi="仿宋" w:eastAsia="仿宋_GB2312"/>
                <w:color w:val="000000"/>
                <w:kern w:val="0"/>
                <w:sz w:val="24"/>
                <w:szCs w:val="24"/>
              </w:rPr>
            </w:pPr>
            <w:r>
              <w:rPr>
                <w:rFonts w:hint="eastAsia" w:ascii="仿宋_GB2312" w:hAnsi="仿宋" w:eastAsia="仿宋_GB2312" w:cs="仿宋_GB2312"/>
                <w:color w:val="000000"/>
                <w:sz w:val="24"/>
                <w:szCs w:val="24"/>
              </w:rPr>
              <w:t>在全国公共资源交易平台（四川省</w:t>
            </w:r>
            <w:r>
              <w:rPr>
                <w:rFonts w:hint="eastAsia" w:ascii="仿宋_GB2312" w:hAnsi="方正小标宋简体" w:eastAsia="仿宋_GB2312" w:cs="方正小标宋简体"/>
                <w:color w:val="000000"/>
                <w:sz w:val="24"/>
                <w:szCs w:val="24"/>
              </w:rPr>
              <w:t>·</w:t>
            </w:r>
            <w:r>
              <w:rPr>
                <w:rFonts w:hint="eastAsia" w:ascii="仿宋_GB2312" w:hAnsi="仿宋" w:eastAsia="仿宋_GB2312" w:cs="仿宋_GB2312"/>
                <w:color w:val="000000"/>
                <w:sz w:val="24"/>
                <w:szCs w:val="24"/>
              </w:rPr>
              <w:t>广元市）公示三个工作日。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8.11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随机抽取方式</w:t>
            </w:r>
          </w:p>
        </w:tc>
        <w:tc>
          <w:tcPr>
            <w:tcW w:w="7655" w:type="dxa"/>
            <w:vAlign w:val="center"/>
          </w:tcPr>
          <w:p>
            <w:pPr>
              <w:spacing w:line="440" w:lineRule="exact"/>
              <w:jc w:val="left"/>
              <w:rPr>
                <w:rFonts w:ascii="仿宋_GB2312" w:hAnsi="仿宋" w:eastAsia="仿宋_GB2312"/>
                <w:kern w:val="0"/>
                <w:sz w:val="24"/>
                <w:szCs w:val="24"/>
              </w:rPr>
            </w:pPr>
            <w:r>
              <w:rPr>
                <w:rFonts w:hint="eastAsia" w:ascii="仿宋_GB2312" w:hAnsi="仿宋" w:eastAsia="仿宋_GB2312" w:cs="仿宋_GB2312"/>
                <w:kern w:val="0"/>
                <w:sz w:val="24"/>
                <w:szCs w:val="24"/>
              </w:rPr>
              <w:t>摇号抽取：用抽取球随机抽取。</w:t>
            </w:r>
          </w:p>
          <w:p>
            <w:pPr>
              <w:spacing w:line="440" w:lineRule="exact"/>
              <w:jc w:val="left"/>
              <w:rPr>
                <w:rFonts w:ascii="仿宋_GB2312" w:hAnsi="仿宋" w:eastAsia="仿宋_GB2312"/>
                <w:color w:val="000000"/>
                <w:kern w:val="0"/>
                <w:sz w:val="24"/>
                <w:szCs w:val="24"/>
              </w:rPr>
            </w:pPr>
            <w:r>
              <w:rPr>
                <w:rFonts w:hint="eastAsia" w:ascii="仿宋_GB2312" w:hAnsi="仿宋" w:eastAsia="仿宋_GB2312" w:cs="仿宋_GB2312"/>
                <w:color w:val="000000"/>
                <w:kern w:val="0"/>
                <w:sz w:val="24"/>
                <w:szCs w:val="24"/>
              </w:rPr>
              <w:t>随机抽取工作由招标人或招标代理机构实施。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8.12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报价相同企业排序</w:t>
            </w:r>
          </w:p>
        </w:tc>
        <w:tc>
          <w:tcPr>
            <w:tcW w:w="7655" w:type="dxa"/>
            <w:vAlign w:val="center"/>
          </w:tcPr>
          <w:p>
            <w:pPr>
              <w:spacing w:line="440" w:lineRule="exact"/>
              <w:rPr>
                <w:rFonts w:ascii="仿宋_GB2312" w:hAnsi="仿宋" w:eastAsia="仿宋_GB2312"/>
                <w:kern w:val="0"/>
                <w:sz w:val="24"/>
                <w:szCs w:val="24"/>
              </w:rPr>
            </w:pPr>
            <w:r>
              <w:rPr>
                <w:rFonts w:hint="eastAsia" w:ascii="仿宋_GB2312" w:hAnsi="仿宋" w:eastAsia="仿宋_GB2312" w:cs="仿宋_GB2312"/>
                <w:sz w:val="24"/>
                <w:szCs w:val="24"/>
              </w:rPr>
              <w:t>业主或招标代理机构现场随机选取1名投标人代表检查抽取箱密封等情况并签字确认。由代理机构或业主代表把编号为1、2、3……的抽取球放入箱内，直到放完本次与所有报价相同的投标人数量的抽取球为止，由投标人确认无误后由代理机构对箱内的抽取球摇匀，直到现场投标人无异议为止；由电脑对报价相同的投标人的抽取顺序进行随机排序，然后报价相同的投标人按电脑随机排序的顺序分别抽取球，再按抽取编号顺序由小到大对报价相同的投标人排序，编号为1的为第一名，编号2为第二名，依次为对应为3、4、5……N名。再由专家进行最后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867" w:type="dxa"/>
            <w:gridSpan w:val="3"/>
            <w:vAlign w:val="center"/>
          </w:tcPr>
          <w:p>
            <w:pPr>
              <w:spacing w:line="440" w:lineRule="exact"/>
              <w:rPr>
                <w:rFonts w:ascii="仿宋_GB2312" w:hAnsi="仿宋" w:eastAsia="仿宋_GB2312"/>
                <w:color w:val="000000"/>
                <w:kern w:val="0"/>
                <w:sz w:val="24"/>
                <w:szCs w:val="24"/>
              </w:rPr>
            </w:pPr>
            <w:r>
              <w:rPr>
                <w:rFonts w:hint="eastAsia" w:ascii="仿宋_GB2312" w:hAnsi="仿宋" w:eastAsia="仿宋_GB2312" w:cs="仿宋_GB2312"/>
                <w:color w:val="000000"/>
                <w:kern w:val="0"/>
                <w:sz w:val="24"/>
                <w:szCs w:val="24"/>
              </w:rPr>
              <w:t>注：本投标须知表中内容与招标文件其他地方不一致或相矛盾时，以本须知表为准。</w:t>
            </w:r>
          </w:p>
          <w:p>
            <w:pPr>
              <w:spacing w:line="440" w:lineRule="exact"/>
              <w:rPr>
                <w:rFonts w:ascii="仿宋_GB2312" w:hAnsi="仿宋" w:eastAsia="仿宋_GB2312"/>
                <w:color w:val="000000"/>
                <w:kern w:val="0"/>
                <w:sz w:val="24"/>
                <w:szCs w:val="24"/>
              </w:rPr>
            </w:pPr>
            <w:r>
              <w:rPr>
                <w:rFonts w:hint="eastAsia" w:ascii="仿宋_GB2312" w:hAnsi="仿宋" w:eastAsia="仿宋_GB2312" w:cs="仿宋_GB2312"/>
                <w:color w:val="000000"/>
                <w:kern w:val="0"/>
                <w:sz w:val="24"/>
                <w:szCs w:val="24"/>
              </w:rPr>
              <w:t>当补遗书与招标文件对应内容不一致时，以补遗书为准。</w:t>
            </w:r>
          </w:p>
        </w:tc>
      </w:tr>
    </w:tbl>
    <w:p>
      <w:pPr>
        <w:spacing w:line="360" w:lineRule="auto"/>
        <w:jc w:val="left"/>
        <w:rPr>
          <w:rFonts w:ascii="仿宋_GB2312" w:hAnsi="宋体" w:eastAsia="仿宋_GB2312"/>
          <w:color w:val="000000"/>
          <w:sz w:val="24"/>
          <w:szCs w:val="24"/>
        </w:rPr>
        <w:sectPr>
          <w:footerReference r:id="rId5" w:type="default"/>
          <w:endnotePr>
            <w:numFmt w:val="decimal"/>
          </w:endnotePr>
          <w:pgSz w:w="11907" w:h="16840"/>
          <w:pgMar w:top="2098" w:right="1418" w:bottom="1191" w:left="1588" w:header="851" w:footer="1418" w:gutter="0"/>
          <w:pgNumType w:start="1"/>
          <w:cols w:space="720" w:num="1"/>
          <w:docGrid w:linePitch="592" w:charSpace="-620"/>
        </w:sectPr>
      </w:pPr>
    </w:p>
    <w:p>
      <w:pPr>
        <w:pStyle w:val="4"/>
        <w:spacing w:line="440" w:lineRule="exact"/>
        <w:rPr>
          <w:rFonts w:ascii="黑体" w:hAnsi="黑体" w:eastAsia="黑体" w:cs="仿宋_GB2312"/>
          <w:color w:val="000000"/>
          <w:kern w:val="2"/>
          <w:sz w:val="24"/>
          <w:szCs w:val="24"/>
        </w:rPr>
      </w:pPr>
      <w:bookmarkStart w:id="18" w:name="_Toc185047286"/>
      <w:bookmarkStart w:id="19" w:name="_Toc225045506"/>
      <w:bookmarkStart w:id="20" w:name="_Toc18294"/>
      <w:bookmarkStart w:id="21" w:name="_Toc270862369"/>
      <w:r>
        <w:rPr>
          <w:rFonts w:ascii="黑体" w:hAnsi="黑体" w:eastAsia="黑体" w:cs="仿宋_GB2312"/>
          <w:color w:val="000000"/>
          <w:kern w:val="2"/>
          <w:sz w:val="24"/>
          <w:szCs w:val="24"/>
        </w:rPr>
        <w:t xml:space="preserve"> 1.</w:t>
      </w:r>
      <w:r>
        <w:rPr>
          <w:rFonts w:hint="eastAsia" w:ascii="黑体" w:hAnsi="黑体" w:eastAsia="黑体" w:cs="仿宋_GB2312"/>
          <w:color w:val="000000"/>
          <w:kern w:val="2"/>
          <w:sz w:val="24"/>
          <w:szCs w:val="24"/>
        </w:rPr>
        <w:t>开标</w:t>
      </w:r>
      <w:bookmarkEnd w:id="18"/>
      <w:bookmarkEnd w:id="19"/>
      <w:bookmarkEnd w:id="20"/>
      <w:bookmarkEnd w:id="21"/>
    </w:p>
    <w:p>
      <w:pPr>
        <w:pStyle w:val="5"/>
        <w:spacing w:line="440" w:lineRule="exact"/>
        <w:rPr>
          <w:rFonts w:ascii="黑体" w:hAnsi="黑体" w:eastAsia="黑体" w:cs="仿宋_GB2312"/>
          <w:color w:val="000000"/>
          <w:kern w:val="2"/>
          <w:sz w:val="24"/>
          <w:szCs w:val="24"/>
        </w:rPr>
      </w:pPr>
      <w:bookmarkStart w:id="22" w:name="_Toc185047288"/>
      <w:r>
        <w:rPr>
          <w:rFonts w:hint="eastAsia" w:ascii="黑体" w:hAnsi="黑体" w:eastAsia="黑体" w:cs="仿宋_GB2312"/>
          <w:color w:val="000000"/>
          <w:kern w:val="2"/>
          <w:sz w:val="24"/>
          <w:szCs w:val="24"/>
        </w:rPr>
        <w:t>开标程序</w:t>
      </w:r>
      <w:bookmarkEnd w:id="22"/>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1.1主持人按下列程序进行开标：</w:t>
      </w:r>
    </w:p>
    <w:p>
      <w:pPr>
        <w:spacing w:line="44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1.1.1</w:t>
      </w:r>
      <w:r>
        <w:rPr>
          <w:rFonts w:hint="eastAsia" w:ascii="仿宋_GB2312" w:hAnsi="宋体" w:eastAsia="仿宋_GB2312" w:cs="仿宋_GB2312"/>
          <w:color w:val="000000"/>
          <w:sz w:val="24"/>
          <w:szCs w:val="24"/>
        </w:rPr>
        <w:t>宣布开标纪律；</w:t>
      </w:r>
    </w:p>
    <w:p>
      <w:pPr>
        <w:spacing w:line="44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1.1.2</w:t>
      </w:r>
      <w:r>
        <w:rPr>
          <w:rFonts w:hint="eastAsia" w:ascii="仿宋_GB2312" w:hAnsi="宋体" w:eastAsia="仿宋_GB2312" w:cs="仿宋_GB2312"/>
          <w:color w:val="000000"/>
          <w:sz w:val="24"/>
          <w:szCs w:val="24"/>
        </w:rPr>
        <w:t>公布在投标截止时间前递交投标文件的投标人名称；</w:t>
      </w:r>
    </w:p>
    <w:p>
      <w:pPr>
        <w:spacing w:line="44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1.1.3</w:t>
      </w:r>
      <w:r>
        <w:rPr>
          <w:rFonts w:hint="eastAsia" w:ascii="仿宋_GB2312" w:hAnsi="宋体" w:eastAsia="仿宋_GB2312" w:cs="仿宋_GB2312"/>
          <w:color w:val="000000"/>
          <w:sz w:val="24"/>
          <w:szCs w:val="24"/>
        </w:rPr>
        <w:t>宣布开标人、唱标人、记录人、监标人等有关人员姓名；</w:t>
      </w:r>
    </w:p>
    <w:p>
      <w:pPr>
        <w:spacing w:line="440" w:lineRule="exact"/>
        <w:ind w:firstLine="480" w:firstLineChars="200"/>
        <w:rPr>
          <w:rFonts w:ascii="仿宋_GB2312" w:hAnsi="宋体" w:eastAsia="仿宋_GB2312" w:cs="仿宋_GB2312"/>
          <w:sz w:val="24"/>
          <w:szCs w:val="24"/>
        </w:rPr>
      </w:pPr>
      <w:r>
        <w:rPr>
          <w:rFonts w:hint="eastAsia" w:ascii="仿宋_GB2312" w:hAnsi="宋体" w:eastAsia="仿宋_GB2312" w:cs="仿宋_GB2312"/>
          <w:color w:val="000000"/>
          <w:sz w:val="24"/>
          <w:szCs w:val="24"/>
        </w:rPr>
        <w:t>1.</w:t>
      </w:r>
      <w:r>
        <w:rPr>
          <w:rFonts w:ascii="仿宋_GB2312" w:hAnsi="宋体" w:eastAsia="仿宋_GB2312" w:cs="仿宋_GB2312"/>
          <w:color w:val="000000"/>
          <w:sz w:val="24"/>
          <w:szCs w:val="24"/>
        </w:rPr>
        <w:t>2</w:t>
      </w:r>
      <w:r>
        <w:rPr>
          <w:rFonts w:hint="eastAsia" w:ascii="仿宋_GB2312" w:hAnsi="宋体" w:eastAsia="仿宋_GB2312" w:cs="仿宋_GB2312"/>
          <w:sz w:val="24"/>
          <w:szCs w:val="24"/>
        </w:rPr>
        <w:t>根据投标人须知前附表</w:t>
      </w:r>
      <w:r>
        <w:rPr>
          <w:rFonts w:ascii="仿宋_GB2312" w:hAnsi="宋体" w:eastAsia="仿宋_GB2312" w:cs="仿宋_GB2312"/>
          <w:sz w:val="24"/>
          <w:szCs w:val="24"/>
        </w:rPr>
        <w:t>8.11</w:t>
      </w:r>
      <w:r>
        <w:rPr>
          <w:rFonts w:hint="eastAsia" w:ascii="仿宋_GB2312" w:hAnsi="宋体" w:eastAsia="仿宋_GB2312" w:cs="仿宋_GB2312"/>
          <w:sz w:val="24"/>
          <w:szCs w:val="24"/>
        </w:rPr>
        <w:t>，采用抽取球抽取方式产生各投标人的具体编号方式为：投标人在递交投标文件截止时间前签到，递交投标文件时同时单独提交装有报价函的信封，信封须密封完好并在封口处加盖</w:t>
      </w:r>
      <w:r>
        <w:rPr>
          <w:rFonts w:hint="eastAsia" w:ascii="仿宋_GB2312" w:hAnsi="宋体" w:eastAsia="仿宋_GB2312" w:cs="仿宋_GB2312"/>
          <w:color w:val="000000"/>
          <w:kern w:val="0"/>
          <w:sz w:val="24"/>
          <w:szCs w:val="24"/>
        </w:rPr>
        <w:t>单位公章（鲜章）</w:t>
      </w:r>
      <w:r>
        <w:rPr>
          <w:rFonts w:hint="eastAsia" w:ascii="仿宋_GB2312" w:hAnsi="宋体" w:eastAsia="仿宋_GB2312" w:cs="仿宋_GB2312"/>
          <w:sz w:val="24"/>
          <w:szCs w:val="24"/>
        </w:rPr>
        <w:t>。</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1.2.1</w:t>
      </w:r>
      <w:r>
        <w:rPr>
          <w:rFonts w:hint="eastAsia" w:ascii="仿宋_GB2312" w:hAnsi="宋体" w:eastAsia="仿宋_GB2312" w:cs="仿宋_GB2312"/>
          <w:sz w:val="24"/>
          <w:szCs w:val="24"/>
        </w:rPr>
        <w:t>投标人按签到顺序依次随机抽取事先准备好的号球，由代理机构或业主代表登记后放入经现场确认的空抽取箱，投标人并在号球登记表上签字确认。登记完成后，由监督人员签字确认；</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1.2.2</w:t>
      </w:r>
      <w:r>
        <w:rPr>
          <w:rFonts w:hint="eastAsia" w:ascii="仿宋_GB2312" w:hAnsi="宋体" w:eastAsia="仿宋_GB2312" w:cs="仿宋_GB2312"/>
          <w:sz w:val="24"/>
          <w:szCs w:val="24"/>
        </w:rPr>
        <w:t>业主或招标代理机构现场随机选取</w:t>
      </w:r>
      <w:r>
        <w:rPr>
          <w:rFonts w:ascii="仿宋_GB2312" w:hAnsi="宋体" w:eastAsia="仿宋_GB2312" w:cs="仿宋_GB2312"/>
          <w:sz w:val="24"/>
          <w:szCs w:val="24"/>
        </w:rPr>
        <w:t>3</w:t>
      </w:r>
      <w:r>
        <w:rPr>
          <w:rFonts w:hint="eastAsia" w:ascii="仿宋_GB2312" w:hAnsi="宋体" w:eastAsia="仿宋_GB2312" w:cs="仿宋_GB2312"/>
          <w:sz w:val="24"/>
          <w:szCs w:val="24"/>
        </w:rPr>
        <w:t>名投标人代表检查抽取箱密封等情况并签字确认，由所有投标人确认无误后由代理机构对箱内的抽取球摇匀，直到现场投标人无异议为止；再由业主或投标人推选</w:t>
      </w:r>
      <w:r>
        <w:rPr>
          <w:rFonts w:ascii="仿宋_GB2312" w:hAnsi="宋体" w:eastAsia="仿宋_GB2312" w:cs="仿宋_GB2312"/>
          <w:sz w:val="24"/>
          <w:szCs w:val="24"/>
        </w:rPr>
        <w:t>5</w:t>
      </w:r>
      <w:r>
        <w:rPr>
          <w:rFonts w:hint="eastAsia" w:ascii="仿宋_GB2312" w:hAnsi="宋体" w:eastAsia="仿宋_GB2312" w:cs="仿宋_GB2312"/>
          <w:sz w:val="24"/>
          <w:szCs w:val="24"/>
        </w:rPr>
        <w:t>名投标人代表依次现场在抽取箱随机分别抽取一个球；</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1.2.3</w:t>
      </w:r>
      <w:r>
        <w:rPr>
          <w:rFonts w:hint="eastAsia" w:ascii="仿宋_GB2312" w:hAnsi="宋体" w:eastAsia="仿宋_GB2312" w:cs="仿宋_GB2312"/>
          <w:sz w:val="24"/>
          <w:szCs w:val="24"/>
        </w:rPr>
        <w:t>按照以上抽取程序在箱内抽取</w:t>
      </w:r>
      <w:r>
        <w:rPr>
          <w:rFonts w:ascii="仿宋_GB2312" w:hAnsi="宋体" w:eastAsia="仿宋_GB2312" w:cs="仿宋_GB2312"/>
          <w:sz w:val="24"/>
          <w:szCs w:val="24"/>
        </w:rPr>
        <w:t>5</w:t>
      </w:r>
      <w:r>
        <w:rPr>
          <w:rFonts w:hint="eastAsia" w:ascii="仿宋_GB2312" w:hAnsi="宋体" w:eastAsia="仿宋_GB2312" w:cs="仿宋_GB2312"/>
          <w:sz w:val="24"/>
          <w:szCs w:val="24"/>
        </w:rPr>
        <w:t>个号球后由唱标人当场宣布被抽中投标报价人名称并记录，再审核比对抽中的投标人及其项目管理机构人员等信息是否为广元市储备库的承包商相关信息（</w:t>
      </w:r>
      <w:r>
        <w:rPr>
          <w:rFonts w:hint="eastAsia" w:ascii="仿宋_GB2312" w:hAnsi="宋体" w:eastAsia="仿宋_GB2312" w:cs="仿宋_GB2312"/>
          <w:color w:val="000000"/>
          <w:sz w:val="24"/>
          <w:szCs w:val="24"/>
        </w:rPr>
        <w:t>在开标环节中导入投标文件电子版时，投标单位或拟派项目班子人员中有一人未进入“广元市房屋建筑和市政工程预选承包商储备库”的，拒收投标文件</w:t>
      </w:r>
      <w:r>
        <w:rPr>
          <w:rFonts w:hint="eastAsia" w:ascii="仿宋_GB2312" w:hAnsi="宋体" w:eastAsia="仿宋_GB2312" w:cs="仿宋_GB2312"/>
          <w:sz w:val="24"/>
          <w:szCs w:val="24"/>
        </w:rPr>
        <w:t>），核对投标保证金、保函等资料，审核资料不符和信息比对有误的投标人不得参与报价，然后继续在剩余的号球中抽取一家投标人直到抽出所有符合《广元市国家投资工程建设项目招标投标管理暂行办法》（广发改〔</w:t>
      </w:r>
      <w:r>
        <w:rPr>
          <w:rFonts w:ascii="仿宋_GB2312" w:hAnsi="宋体" w:eastAsia="仿宋_GB2312" w:cs="仿宋_GB2312"/>
          <w:sz w:val="24"/>
          <w:szCs w:val="24"/>
        </w:rPr>
        <w:t>2017</w:t>
      </w:r>
      <w:r>
        <w:rPr>
          <w:rFonts w:hint="eastAsia" w:ascii="仿宋_GB2312" w:hAnsi="宋体" w:eastAsia="仿宋_GB2312" w:cs="仿宋_GB2312"/>
          <w:sz w:val="24"/>
          <w:szCs w:val="24"/>
        </w:rPr>
        <w:t>〕</w:t>
      </w:r>
      <w:r>
        <w:rPr>
          <w:rFonts w:ascii="仿宋_GB2312" w:hAnsi="宋体" w:eastAsia="仿宋_GB2312" w:cs="仿宋_GB2312"/>
          <w:sz w:val="24"/>
          <w:szCs w:val="24"/>
        </w:rPr>
        <w:t>295</w:t>
      </w:r>
      <w:r>
        <w:rPr>
          <w:rFonts w:hint="eastAsia" w:ascii="仿宋_GB2312" w:hAnsi="宋体" w:eastAsia="仿宋_GB2312" w:cs="仿宋_GB2312"/>
          <w:sz w:val="24"/>
          <w:szCs w:val="24"/>
        </w:rPr>
        <w:t>号）规定的抽取报价单位数量为止。然后由业主或代理机构现场公布投标人报价并由投标人签字确认；</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投标报价按文件</w:t>
      </w:r>
      <w:r>
        <w:rPr>
          <w:rFonts w:ascii="仿宋_GB2312" w:hAnsi="宋体" w:eastAsia="仿宋_GB2312" w:cs="仿宋_GB2312"/>
          <w:color w:val="000000"/>
          <w:sz w:val="24"/>
          <w:szCs w:val="24"/>
        </w:rPr>
        <w:t>规定</w:t>
      </w:r>
      <w:r>
        <w:rPr>
          <w:rFonts w:hint="eastAsia" w:ascii="仿宋_GB2312" w:hAnsi="宋体" w:eastAsia="仿宋_GB2312" w:cs="仿宋_GB2312"/>
          <w:color w:val="000000"/>
          <w:sz w:val="24"/>
          <w:szCs w:val="24"/>
        </w:rPr>
        <w:t>，下浮一定比例报价，下浮比例的百分比整数后保留两位小数（即：</w:t>
      </w:r>
      <w:r>
        <w:rPr>
          <w:rFonts w:ascii="仿宋_GB2312" w:hAnsi="宋体" w:eastAsia="仿宋_GB2312" w:cs="仿宋_GB2312"/>
          <w:color w:val="000000"/>
          <w:sz w:val="24"/>
          <w:szCs w:val="24"/>
        </w:rPr>
        <w:t>XX.XX%</w:t>
      </w:r>
      <w:r>
        <w:rPr>
          <w:rFonts w:hint="eastAsia" w:ascii="仿宋_GB2312" w:hAnsi="宋体" w:eastAsia="仿宋_GB2312" w:cs="仿宋_GB2312"/>
          <w:color w:val="000000"/>
          <w:sz w:val="24"/>
          <w:szCs w:val="24"/>
        </w:rPr>
        <w:t>）。</w:t>
      </w:r>
      <w:r>
        <w:rPr>
          <w:rFonts w:hint="eastAsia" w:ascii="仿宋_GB2312" w:hAnsi="仿宋" w:eastAsia="仿宋_GB2312" w:cs="仿宋_GB2312"/>
          <w:color w:val="000000"/>
          <w:sz w:val="24"/>
          <w:szCs w:val="24"/>
        </w:rPr>
        <w:t>下浮比例由投标人自主决定</w:t>
      </w:r>
      <w:r>
        <w:rPr>
          <w:rFonts w:hint="eastAsia" w:ascii="仿宋_GB2312" w:hAnsi="宋体" w:eastAsia="仿宋_GB2312" w:cs="仿宋_GB2312"/>
          <w:color w:val="000000"/>
          <w:sz w:val="24"/>
          <w:szCs w:val="24"/>
        </w:rPr>
        <w:t>（报价函格式见附表一）。</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w:t>
      </w:r>
      <w:r>
        <w:rPr>
          <w:rFonts w:hint="eastAsia" w:ascii="仿宋_GB2312" w:hAnsi="宋体" w:eastAsia="仿宋_GB2312" w:cs="仿宋_GB2312"/>
          <w:sz w:val="24"/>
          <w:szCs w:val="24"/>
        </w:rPr>
        <w:t>抽取后报价相同的投标人的排序程序：</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1.3.1</w:t>
      </w:r>
      <w:r>
        <w:rPr>
          <w:rFonts w:hint="eastAsia" w:ascii="仿宋_GB2312" w:hAnsi="宋体" w:eastAsia="仿宋_GB2312" w:cs="仿宋_GB2312"/>
          <w:sz w:val="24"/>
          <w:szCs w:val="24"/>
        </w:rPr>
        <w:t>由业主及招标代理机构点名确认报价相同的投标人是否到场；</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1.3.2</w:t>
      </w:r>
      <w:r>
        <w:rPr>
          <w:rFonts w:hint="eastAsia" w:ascii="仿宋_GB2312" w:hAnsi="宋体" w:eastAsia="仿宋_GB2312" w:cs="仿宋_GB2312"/>
          <w:sz w:val="24"/>
          <w:szCs w:val="24"/>
        </w:rPr>
        <w:t>宣布唱标人、记录人、监督人等有关人员姓名；</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1.3.3</w:t>
      </w:r>
      <w:r>
        <w:rPr>
          <w:rFonts w:hint="eastAsia" w:ascii="仿宋_GB2312" w:hAnsi="宋体" w:eastAsia="仿宋_GB2312" w:cs="仿宋_GB2312"/>
          <w:sz w:val="24"/>
          <w:szCs w:val="24"/>
        </w:rPr>
        <w:t>业主或招标代理机构现场随机选取</w:t>
      </w:r>
      <w:r>
        <w:rPr>
          <w:rFonts w:ascii="仿宋_GB2312" w:hAnsi="宋体" w:eastAsia="仿宋_GB2312" w:cs="仿宋_GB2312"/>
          <w:sz w:val="24"/>
          <w:szCs w:val="24"/>
        </w:rPr>
        <w:t>1</w:t>
      </w:r>
      <w:r>
        <w:rPr>
          <w:rFonts w:hint="eastAsia" w:ascii="仿宋_GB2312" w:hAnsi="宋体" w:eastAsia="仿宋_GB2312" w:cs="仿宋_GB2312"/>
          <w:sz w:val="24"/>
          <w:szCs w:val="24"/>
        </w:rPr>
        <w:t>名投标人代表检查抽取箱密封等情况并签字确认。由代理机构或业主代表把编号为</w:t>
      </w:r>
      <w:r>
        <w:rPr>
          <w:rFonts w:ascii="仿宋_GB2312" w:hAnsi="宋体" w:eastAsia="仿宋_GB2312" w:cs="仿宋_GB2312"/>
          <w:sz w:val="24"/>
          <w:szCs w:val="24"/>
        </w:rPr>
        <w:t>1</w:t>
      </w:r>
      <w:r>
        <w:rPr>
          <w:rFonts w:hint="eastAsia" w:ascii="仿宋_GB2312" w:hAnsi="宋体" w:eastAsia="仿宋_GB2312" w:cs="仿宋_GB2312"/>
          <w:sz w:val="24"/>
          <w:szCs w:val="24"/>
        </w:rPr>
        <w:t>、</w:t>
      </w:r>
      <w:r>
        <w:rPr>
          <w:rFonts w:ascii="仿宋_GB2312" w:hAnsi="宋体" w:eastAsia="仿宋_GB2312" w:cs="仿宋_GB2312"/>
          <w:sz w:val="24"/>
          <w:szCs w:val="24"/>
        </w:rPr>
        <w:t>2</w:t>
      </w:r>
      <w:r>
        <w:rPr>
          <w:rFonts w:hint="eastAsia" w:ascii="仿宋_GB2312" w:hAnsi="宋体" w:eastAsia="仿宋_GB2312" w:cs="仿宋_GB2312"/>
          <w:sz w:val="24"/>
          <w:szCs w:val="24"/>
        </w:rPr>
        <w:t>、</w:t>
      </w:r>
      <w:r>
        <w:rPr>
          <w:rFonts w:ascii="仿宋_GB2312" w:hAnsi="宋体" w:eastAsia="仿宋_GB2312" w:cs="仿宋_GB2312"/>
          <w:sz w:val="24"/>
          <w:szCs w:val="24"/>
        </w:rPr>
        <w:t>3</w:t>
      </w:r>
      <w:r>
        <w:rPr>
          <w:rFonts w:hint="eastAsia" w:ascii="仿宋_GB2312" w:hAnsi="宋体" w:eastAsia="仿宋_GB2312" w:cs="仿宋_GB2312"/>
          <w:sz w:val="24"/>
          <w:szCs w:val="24"/>
        </w:rPr>
        <w:t>……的抽取球放入箱内，直到放完本次与所有报价相同的投标人数量的抽取球为止，由投标人确认无误后由代理机构对箱内的抽取球摇匀，直到现场投标人无异议为止；</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1.3.4</w:t>
      </w:r>
      <w:r>
        <w:rPr>
          <w:rFonts w:hint="eastAsia" w:ascii="仿宋_GB2312" w:hAnsi="宋体" w:eastAsia="仿宋_GB2312" w:cs="仿宋_GB2312"/>
          <w:sz w:val="24"/>
          <w:szCs w:val="24"/>
        </w:rPr>
        <w:t>由电脑对报价相同的投标人的抽取顺序进行随机排序，然后报价相同的投标人按电脑随机排序的顺序分别抽取球，再按抽取编号顺序由小到大对报价相同的投标人排序，编号为</w:t>
      </w:r>
      <w:r>
        <w:rPr>
          <w:rFonts w:ascii="仿宋_GB2312" w:hAnsi="宋体" w:eastAsia="仿宋_GB2312" w:cs="仿宋_GB2312"/>
          <w:sz w:val="24"/>
          <w:szCs w:val="24"/>
        </w:rPr>
        <w:t>1</w:t>
      </w:r>
      <w:r>
        <w:rPr>
          <w:rFonts w:hint="eastAsia" w:ascii="仿宋_GB2312" w:hAnsi="宋体" w:eastAsia="仿宋_GB2312" w:cs="仿宋_GB2312"/>
          <w:sz w:val="24"/>
          <w:szCs w:val="24"/>
        </w:rPr>
        <w:t>的为第一名，编号</w:t>
      </w:r>
      <w:r>
        <w:rPr>
          <w:rFonts w:ascii="仿宋_GB2312" w:hAnsi="宋体" w:eastAsia="仿宋_GB2312" w:cs="仿宋_GB2312"/>
          <w:sz w:val="24"/>
          <w:szCs w:val="24"/>
        </w:rPr>
        <w:t>2</w:t>
      </w:r>
      <w:r>
        <w:rPr>
          <w:rFonts w:hint="eastAsia" w:ascii="仿宋_GB2312" w:hAnsi="宋体" w:eastAsia="仿宋_GB2312" w:cs="仿宋_GB2312"/>
          <w:sz w:val="24"/>
          <w:szCs w:val="24"/>
        </w:rPr>
        <w:t>为第二名，依次为对应为</w:t>
      </w:r>
      <w:r>
        <w:rPr>
          <w:rFonts w:ascii="仿宋_GB2312" w:hAnsi="宋体" w:eastAsia="仿宋_GB2312" w:cs="仿宋_GB2312"/>
          <w:sz w:val="24"/>
          <w:szCs w:val="24"/>
        </w:rPr>
        <w:t>3</w:t>
      </w:r>
      <w:r>
        <w:rPr>
          <w:rFonts w:hint="eastAsia" w:ascii="仿宋_GB2312" w:hAnsi="宋体" w:eastAsia="仿宋_GB2312" w:cs="仿宋_GB2312"/>
          <w:sz w:val="24"/>
          <w:szCs w:val="24"/>
        </w:rPr>
        <w:t>、</w:t>
      </w:r>
      <w:r>
        <w:rPr>
          <w:rFonts w:ascii="仿宋_GB2312" w:hAnsi="宋体" w:eastAsia="仿宋_GB2312" w:cs="仿宋_GB2312"/>
          <w:sz w:val="24"/>
          <w:szCs w:val="24"/>
        </w:rPr>
        <w:t>4</w:t>
      </w:r>
      <w:r>
        <w:rPr>
          <w:rFonts w:hint="eastAsia" w:ascii="仿宋_GB2312" w:hAnsi="宋体" w:eastAsia="仿宋_GB2312" w:cs="仿宋_GB2312"/>
          <w:sz w:val="24"/>
          <w:szCs w:val="24"/>
        </w:rPr>
        <w:t>、</w:t>
      </w:r>
      <w:r>
        <w:rPr>
          <w:rFonts w:ascii="仿宋_GB2312" w:hAnsi="宋体" w:eastAsia="仿宋_GB2312" w:cs="仿宋_GB2312"/>
          <w:sz w:val="24"/>
          <w:szCs w:val="24"/>
        </w:rPr>
        <w:t>5</w:t>
      </w:r>
      <w:r>
        <w:rPr>
          <w:rFonts w:hint="eastAsia" w:ascii="仿宋_GB2312" w:hAnsi="宋体" w:eastAsia="仿宋_GB2312" w:cs="仿宋_GB2312"/>
          <w:sz w:val="24"/>
          <w:szCs w:val="24"/>
        </w:rPr>
        <w:t>……</w:t>
      </w:r>
      <w:r>
        <w:rPr>
          <w:rFonts w:ascii="仿宋_GB2312" w:hAnsi="宋体" w:eastAsia="仿宋_GB2312" w:cs="仿宋_GB2312"/>
          <w:sz w:val="24"/>
          <w:szCs w:val="24"/>
        </w:rPr>
        <w:t>N</w:t>
      </w:r>
      <w:r>
        <w:rPr>
          <w:rFonts w:hint="eastAsia" w:ascii="仿宋_GB2312" w:hAnsi="宋体" w:eastAsia="仿宋_GB2312" w:cs="仿宋_GB2312"/>
          <w:sz w:val="24"/>
          <w:szCs w:val="24"/>
        </w:rPr>
        <w:t>名。</w:t>
      </w:r>
    </w:p>
    <w:p>
      <w:pPr>
        <w:spacing w:line="440" w:lineRule="exact"/>
        <w:ind w:firstLine="360" w:firstLineChars="150"/>
        <w:rPr>
          <w:rFonts w:ascii="仿宋_GB2312" w:hAnsi="宋体" w:eastAsia="仿宋_GB2312"/>
          <w:color w:val="000000"/>
          <w:sz w:val="24"/>
          <w:szCs w:val="24"/>
        </w:rPr>
      </w:pPr>
      <w:r>
        <w:rPr>
          <w:rFonts w:ascii="仿宋_GB2312" w:hAnsi="宋体" w:eastAsia="仿宋_GB2312" w:cs="仿宋_GB2312"/>
          <w:color w:val="FF0000"/>
          <w:sz w:val="24"/>
          <w:szCs w:val="24"/>
        </w:rPr>
        <w:t xml:space="preserve"> </w:t>
      </w:r>
      <w:r>
        <w:rPr>
          <w:rFonts w:ascii="仿宋_GB2312" w:hAnsi="宋体" w:eastAsia="仿宋_GB2312" w:cs="仿宋_GB2312"/>
          <w:color w:val="000000"/>
          <w:sz w:val="24"/>
          <w:szCs w:val="24"/>
        </w:rPr>
        <w:t>1.4</w:t>
      </w:r>
      <w:r>
        <w:rPr>
          <w:rFonts w:hint="eastAsia" w:ascii="仿宋_GB2312" w:hAnsi="宋体" w:eastAsia="仿宋_GB2312" w:cs="仿宋_GB2312"/>
          <w:color w:val="000000"/>
          <w:sz w:val="24"/>
          <w:szCs w:val="24"/>
        </w:rPr>
        <w:t>将抽中报价的投标人的资料送入评标室，未被抽取的投标人，招标人现场退还投标文件、各类证书原件和投标保证金银行保函，对现金转账方式缴纳的投标保证金按招标文件约定退还；</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开标结束。</w:t>
      </w:r>
    </w:p>
    <w:p>
      <w:pPr>
        <w:pStyle w:val="4"/>
        <w:spacing w:line="440" w:lineRule="exact"/>
        <w:rPr>
          <w:rFonts w:ascii="黑体" w:hAnsi="黑体" w:eastAsia="黑体" w:cs="仿宋_GB2312"/>
          <w:color w:val="000000"/>
          <w:kern w:val="2"/>
          <w:sz w:val="24"/>
          <w:szCs w:val="24"/>
        </w:rPr>
      </w:pPr>
      <w:bookmarkStart w:id="23" w:name="_Toc185047289"/>
      <w:bookmarkStart w:id="24" w:name="_Toc11327"/>
      <w:bookmarkStart w:id="25" w:name="_Toc225045507"/>
      <w:bookmarkStart w:id="26" w:name="_Toc270862370"/>
      <w:r>
        <w:rPr>
          <w:rFonts w:ascii="黑体" w:hAnsi="黑体" w:eastAsia="黑体" w:cs="仿宋_GB2312"/>
          <w:color w:val="000000"/>
          <w:kern w:val="2"/>
          <w:sz w:val="24"/>
          <w:szCs w:val="24"/>
        </w:rPr>
        <w:t>2</w:t>
      </w:r>
      <w:r>
        <w:rPr>
          <w:rFonts w:hint="eastAsia" w:ascii="黑体" w:hAnsi="黑体" w:eastAsia="黑体" w:cs="仿宋_GB2312"/>
          <w:color w:val="000000"/>
          <w:kern w:val="2"/>
          <w:sz w:val="24"/>
          <w:szCs w:val="24"/>
        </w:rPr>
        <w:t>．评标</w:t>
      </w:r>
      <w:bookmarkEnd w:id="23"/>
      <w:bookmarkEnd w:id="24"/>
      <w:bookmarkEnd w:id="25"/>
      <w:bookmarkEnd w:id="26"/>
    </w:p>
    <w:p>
      <w:pPr>
        <w:pStyle w:val="4"/>
        <w:spacing w:line="440" w:lineRule="exact"/>
        <w:rPr>
          <w:rFonts w:ascii="黑体" w:hAnsi="黑体" w:eastAsia="黑体" w:cs="仿宋_GB2312"/>
          <w:color w:val="000000"/>
          <w:kern w:val="2"/>
          <w:sz w:val="24"/>
          <w:szCs w:val="24"/>
        </w:rPr>
      </w:pPr>
      <w:bookmarkStart w:id="27" w:name="_Toc185047290"/>
      <w:r>
        <w:rPr>
          <w:rFonts w:ascii="黑体" w:hAnsi="黑体" w:eastAsia="黑体" w:cs="仿宋_GB2312"/>
          <w:color w:val="000000"/>
          <w:kern w:val="2"/>
          <w:sz w:val="24"/>
          <w:szCs w:val="24"/>
        </w:rPr>
        <w:t xml:space="preserve">2.1 </w:t>
      </w:r>
      <w:r>
        <w:rPr>
          <w:rFonts w:hint="eastAsia" w:ascii="黑体" w:hAnsi="黑体" w:eastAsia="黑体" w:cs="仿宋_GB2312"/>
          <w:color w:val="000000"/>
          <w:kern w:val="2"/>
          <w:sz w:val="24"/>
          <w:szCs w:val="24"/>
        </w:rPr>
        <w:t>评标委员会</w:t>
      </w:r>
      <w:bookmarkEnd w:id="27"/>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2.1.1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2.1.2评标委员会成员有下列情形之一的，应当回避：</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⑴招标人或投标人的主要负责人的近亲属；</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⑵项目主管部门或者行政监督部门的人员；</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⑶与投标人有经济利益关系，可能影响对投标公正评审的；</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⑷曾因在招标、评标以及其他与招标投标有关活动中从事违法行为而受过行政处罚或刑事处罚的。</w:t>
      </w:r>
    </w:p>
    <w:p>
      <w:pPr>
        <w:pStyle w:val="4"/>
        <w:spacing w:line="440" w:lineRule="exact"/>
        <w:rPr>
          <w:rFonts w:ascii="黑体" w:hAnsi="黑体" w:eastAsia="黑体" w:cs="仿宋_GB2312"/>
          <w:color w:val="000000"/>
          <w:kern w:val="2"/>
          <w:sz w:val="24"/>
          <w:szCs w:val="24"/>
        </w:rPr>
      </w:pPr>
      <w:bookmarkStart w:id="28" w:name="_Toc185047291"/>
      <w:r>
        <w:rPr>
          <w:rFonts w:ascii="黑体" w:hAnsi="黑体" w:eastAsia="黑体" w:cs="仿宋_GB2312"/>
          <w:color w:val="000000"/>
          <w:kern w:val="2"/>
          <w:sz w:val="24"/>
          <w:szCs w:val="24"/>
        </w:rPr>
        <w:t xml:space="preserve">2.2 </w:t>
      </w:r>
      <w:r>
        <w:rPr>
          <w:rFonts w:hint="eastAsia" w:ascii="黑体" w:hAnsi="黑体" w:eastAsia="黑体" w:cs="仿宋_GB2312"/>
          <w:color w:val="000000"/>
          <w:kern w:val="2"/>
          <w:sz w:val="24"/>
          <w:szCs w:val="24"/>
        </w:rPr>
        <w:t>评标原则</w:t>
      </w:r>
      <w:bookmarkEnd w:id="28"/>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评标活动遵循公平、公正、科学和择优的原则。</w:t>
      </w:r>
    </w:p>
    <w:p>
      <w:pPr>
        <w:pStyle w:val="5"/>
        <w:spacing w:line="440" w:lineRule="exact"/>
        <w:rPr>
          <w:rFonts w:ascii="黑体" w:hAnsi="黑体" w:eastAsia="黑体" w:cs="仿宋_GB2312"/>
          <w:color w:val="000000"/>
          <w:kern w:val="2"/>
          <w:sz w:val="24"/>
          <w:szCs w:val="24"/>
        </w:rPr>
      </w:pPr>
      <w:bookmarkStart w:id="29" w:name="_Toc185047292"/>
      <w:r>
        <w:rPr>
          <w:rFonts w:ascii="黑体" w:hAnsi="黑体" w:eastAsia="黑体" w:cs="仿宋_GB2312"/>
          <w:color w:val="000000"/>
          <w:kern w:val="2"/>
          <w:sz w:val="24"/>
          <w:szCs w:val="24"/>
        </w:rPr>
        <w:t xml:space="preserve">2.3 </w:t>
      </w:r>
      <w:r>
        <w:rPr>
          <w:rFonts w:hint="eastAsia" w:ascii="黑体" w:hAnsi="黑体" w:eastAsia="黑体" w:cs="仿宋_GB2312"/>
          <w:color w:val="000000"/>
          <w:kern w:val="2"/>
          <w:sz w:val="24"/>
          <w:szCs w:val="24"/>
        </w:rPr>
        <w:t>评标</w:t>
      </w:r>
      <w:bookmarkEnd w:id="29"/>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评标委员会按照第三章“评标办法”规定的方法、评审因素、标准和程序对投标文件进行评审。第三章“评标办法”没有规定的方法、评审因素和标准，不作为评标依据。</w:t>
      </w:r>
    </w:p>
    <w:p>
      <w:pPr>
        <w:pStyle w:val="5"/>
        <w:spacing w:line="440" w:lineRule="exact"/>
        <w:rPr>
          <w:rFonts w:ascii="黑体" w:hAnsi="黑体" w:eastAsia="黑体" w:cs="仿宋_GB2312"/>
          <w:color w:val="000000"/>
          <w:kern w:val="2"/>
          <w:sz w:val="24"/>
          <w:szCs w:val="24"/>
        </w:rPr>
      </w:pPr>
      <w:bookmarkStart w:id="30" w:name="_Toc29129"/>
      <w:bookmarkStart w:id="31" w:name="_Toc185047298"/>
      <w:bookmarkStart w:id="32" w:name="_Toc225045509"/>
      <w:bookmarkStart w:id="33" w:name="_Toc270862372"/>
      <w:r>
        <w:rPr>
          <w:rFonts w:ascii="黑体" w:hAnsi="黑体" w:eastAsia="黑体" w:cs="仿宋_GB2312"/>
          <w:color w:val="000000"/>
          <w:kern w:val="2"/>
          <w:sz w:val="24"/>
          <w:szCs w:val="24"/>
        </w:rPr>
        <w:t>3</w:t>
      </w:r>
      <w:r>
        <w:rPr>
          <w:rFonts w:hint="eastAsia" w:ascii="黑体" w:hAnsi="黑体" w:eastAsia="黑体" w:cs="仿宋_GB2312"/>
          <w:color w:val="000000"/>
          <w:kern w:val="2"/>
          <w:sz w:val="24"/>
          <w:szCs w:val="24"/>
        </w:rPr>
        <w:t>．重新招标</w:t>
      </w:r>
      <w:bookmarkEnd w:id="30"/>
      <w:bookmarkEnd w:id="31"/>
      <w:bookmarkEnd w:id="32"/>
      <w:bookmarkEnd w:id="33"/>
      <w:r>
        <w:rPr>
          <w:rFonts w:hint="eastAsia" w:ascii="黑体" w:hAnsi="黑体" w:eastAsia="黑体" w:cs="仿宋_GB2312"/>
          <w:color w:val="000000"/>
          <w:kern w:val="2"/>
          <w:sz w:val="24"/>
          <w:szCs w:val="24"/>
        </w:rPr>
        <w:t>和不适用情形</w:t>
      </w:r>
    </w:p>
    <w:p>
      <w:pPr>
        <w:pStyle w:val="5"/>
        <w:spacing w:line="440" w:lineRule="exact"/>
        <w:rPr>
          <w:rFonts w:ascii="黑体" w:hAnsi="黑体" w:eastAsia="黑体" w:cs="仿宋_GB2312"/>
          <w:color w:val="000000"/>
          <w:kern w:val="2"/>
          <w:sz w:val="24"/>
          <w:szCs w:val="24"/>
        </w:rPr>
      </w:pPr>
      <w:bookmarkStart w:id="34" w:name="_Toc185047299"/>
      <w:r>
        <w:rPr>
          <w:rFonts w:ascii="黑体" w:hAnsi="黑体" w:eastAsia="黑体" w:cs="仿宋_GB2312"/>
          <w:color w:val="000000"/>
          <w:kern w:val="2"/>
          <w:sz w:val="24"/>
          <w:szCs w:val="24"/>
        </w:rPr>
        <w:t xml:space="preserve">3.1 </w:t>
      </w:r>
      <w:r>
        <w:rPr>
          <w:rFonts w:hint="eastAsia" w:ascii="黑体" w:hAnsi="黑体" w:eastAsia="黑体" w:cs="仿宋_GB2312"/>
          <w:color w:val="000000"/>
          <w:kern w:val="2"/>
          <w:sz w:val="24"/>
          <w:szCs w:val="24"/>
        </w:rPr>
        <w:t>重新招标</w:t>
      </w:r>
      <w:bookmarkEnd w:id="34"/>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有下列情形之一的，招标人将重新招标：</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⑴递交投标文件不足三家；</w:t>
      </w:r>
    </w:p>
    <w:p>
      <w:pPr>
        <w:spacing w:line="440" w:lineRule="exact"/>
        <w:ind w:left="480"/>
        <w:rPr>
          <w:rFonts w:ascii="仿宋_GB2312" w:hAnsi="宋体" w:eastAsia="仿宋_GB2312"/>
          <w:color w:val="000000"/>
          <w:sz w:val="24"/>
          <w:szCs w:val="24"/>
        </w:rPr>
      </w:pPr>
      <w:r>
        <w:rPr>
          <w:rFonts w:hint="eastAsia" w:ascii="仿宋_GB2312" w:hAnsi="宋体" w:eastAsia="仿宋_GB2312" w:cs="仿宋_GB2312"/>
          <w:color w:val="000000"/>
          <w:sz w:val="24"/>
          <w:szCs w:val="24"/>
        </w:rPr>
        <w:t>⑵通过符合性审查的投标企业少于</w:t>
      </w:r>
      <w:r>
        <w:rPr>
          <w:rFonts w:ascii="仿宋_GB2312" w:hAnsi="宋体" w:eastAsia="仿宋_GB2312" w:cs="仿宋_GB2312"/>
          <w:color w:val="000000"/>
          <w:sz w:val="24"/>
          <w:szCs w:val="24"/>
        </w:rPr>
        <w:t>2</w:t>
      </w:r>
      <w:r>
        <w:rPr>
          <w:rFonts w:hint="eastAsia" w:ascii="仿宋_GB2312" w:hAnsi="宋体" w:eastAsia="仿宋_GB2312" w:cs="仿宋_GB2312"/>
          <w:color w:val="000000"/>
          <w:sz w:val="24"/>
          <w:szCs w:val="24"/>
        </w:rPr>
        <w:t>家；</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⑶第一中标候选人以资金、技术、工期等非正当理由放弃中标，没收投标保证金不能弥补第一、第二中标候选人报价差额的；</w:t>
      </w:r>
    </w:p>
    <w:p>
      <w:pPr>
        <w:spacing w:line="440" w:lineRule="exact"/>
        <w:ind w:left="480"/>
        <w:rPr>
          <w:rFonts w:ascii="仿宋_GB2312" w:hAnsi="宋体" w:eastAsia="仿宋_GB2312"/>
          <w:color w:val="000000"/>
          <w:sz w:val="24"/>
          <w:szCs w:val="24"/>
        </w:rPr>
      </w:pPr>
      <w:r>
        <w:rPr>
          <w:rFonts w:hint="eastAsia" w:ascii="仿宋_GB2312" w:hAnsi="宋体" w:eastAsia="仿宋_GB2312" w:cs="仿宋_GB2312"/>
          <w:color w:val="000000"/>
          <w:sz w:val="24"/>
          <w:szCs w:val="24"/>
        </w:rPr>
        <w:t>⑷法律法规规定的其它情形。</w:t>
      </w:r>
    </w:p>
    <w:p>
      <w:pPr>
        <w:pStyle w:val="4"/>
        <w:spacing w:line="440" w:lineRule="exact"/>
        <w:rPr>
          <w:rFonts w:ascii="黑体" w:hAnsi="黑体" w:eastAsia="黑体" w:cs="仿宋_GB2312"/>
          <w:color w:val="000000"/>
          <w:kern w:val="2"/>
          <w:sz w:val="24"/>
          <w:szCs w:val="24"/>
        </w:rPr>
      </w:pPr>
      <w:bookmarkStart w:id="35" w:name="_Toc270862373"/>
      <w:bookmarkStart w:id="36" w:name="_Toc185047301"/>
      <w:bookmarkStart w:id="37" w:name="_Toc225045510"/>
      <w:bookmarkStart w:id="38" w:name="_Toc14958"/>
      <w:r>
        <w:rPr>
          <w:rFonts w:ascii="黑体" w:hAnsi="黑体" w:eastAsia="黑体" w:cs="仿宋_GB2312"/>
          <w:color w:val="000000"/>
          <w:kern w:val="2"/>
          <w:sz w:val="24"/>
          <w:szCs w:val="24"/>
        </w:rPr>
        <w:t>3.2</w:t>
      </w:r>
      <w:r>
        <w:rPr>
          <w:rFonts w:hint="eastAsia" w:ascii="黑体" w:hAnsi="黑体" w:eastAsia="黑体" w:cs="仿宋_GB2312"/>
          <w:color w:val="000000"/>
          <w:kern w:val="2"/>
          <w:sz w:val="24"/>
          <w:szCs w:val="24"/>
        </w:rPr>
        <w:t>不适用情形</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本市国家投资工程建设项目招投标活动有下列情形之一的，不适用本招标方法：</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⑴项目技术工艺较复杂；</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⑵项目安全等级要求高；</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⑶投资计划有特殊要求；</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⑷广元市工程建设项目预选承包商储备库企业不能满足招标资质和条件要求，或满足资质和条件要求少于</w:t>
      </w:r>
      <w:r>
        <w:rPr>
          <w:rFonts w:ascii="仿宋_GB2312" w:hAnsi="宋体" w:eastAsia="仿宋_GB2312" w:cs="仿宋_GB2312"/>
          <w:color w:val="000000"/>
          <w:sz w:val="24"/>
          <w:szCs w:val="24"/>
        </w:rPr>
        <w:t>3</w:t>
      </w:r>
      <w:r>
        <w:rPr>
          <w:rFonts w:hint="eastAsia" w:ascii="仿宋_GB2312" w:hAnsi="宋体" w:eastAsia="仿宋_GB2312" w:cs="仿宋_GB2312"/>
          <w:color w:val="000000"/>
          <w:sz w:val="24"/>
          <w:szCs w:val="24"/>
        </w:rPr>
        <w:t>家；</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⑸规划策划设计方案征集；</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⑹不适用本招标办法的其他情形。</w:t>
      </w: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pPr>
    </w:p>
    <w:p>
      <w:pPr>
        <w:spacing w:line="440" w:lineRule="exact"/>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附表一：</w:t>
      </w:r>
      <w:r>
        <w:rPr>
          <w:rFonts w:ascii="黑体" w:hAnsi="黑体" w:eastAsia="黑体" w:cs="仿宋_GB2312"/>
          <w:b/>
          <w:bCs/>
          <w:color w:val="000000"/>
          <w:kern w:val="0"/>
          <w:sz w:val="24"/>
          <w:szCs w:val="24"/>
        </w:rPr>
        <w:t>报价函</w:t>
      </w:r>
    </w:p>
    <w:p>
      <w:pPr>
        <w:jc w:val="left"/>
        <w:rPr>
          <w:rFonts w:ascii="黑体" w:hAnsi="黑体" w:eastAsia="黑体"/>
          <w:color w:val="000000"/>
          <w:sz w:val="28"/>
          <w:szCs w:val="28"/>
        </w:rPr>
      </w:pPr>
    </w:p>
    <w:p>
      <w:pPr>
        <w:spacing w:line="360" w:lineRule="auto"/>
        <w:jc w:val="center"/>
        <w:rPr>
          <w:rFonts w:ascii="黑体" w:hAnsi="黑体" w:eastAsia="黑体"/>
          <w:bCs/>
          <w:color w:val="000000"/>
          <w:sz w:val="44"/>
          <w:szCs w:val="44"/>
        </w:rPr>
      </w:pPr>
      <w:r>
        <w:rPr>
          <w:rFonts w:hint="eastAsia" w:ascii="黑体" w:hAnsi="黑体" w:eastAsia="黑体" w:cs="仿宋_GB2312"/>
          <w:bCs/>
          <w:color w:val="000000"/>
          <w:sz w:val="44"/>
          <w:szCs w:val="44"/>
        </w:rPr>
        <w:t>报价函</w:t>
      </w:r>
    </w:p>
    <w:p>
      <w:pPr>
        <w:rPr>
          <w:rFonts w:ascii="仿宋_GB2312" w:hAnsi="宋体" w:eastAsia="仿宋_GB2312"/>
          <w:color w:val="000000"/>
          <w:sz w:val="28"/>
          <w:szCs w:val="28"/>
        </w:rPr>
      </w:pPr>
      <w:r>
        <w:rPr>
          <w:rFonts w:hint="eastAsia" w:ascii="仿宋_GB2312" w:hAnsi="宋体" w:eastAsia="仿宋_GB2312" w:cs="仿宋_GB2312"/>
          <w:color w:val="000000"/>
          <w:sz w:val="28"/>
          <w:szCs w:val="28"/>
        </w:rPr>
        <w:t>项目名称：</w:t>
      </w:r>
    </w:p>
    <w:tbl>
      <w:tblPr>
        <w:tblStyle w:val="37"/>
        <w:tblW w:w="900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8" w:hRule="atLeast"/>
        </w:trPr>
        <w:tc>
          <w:tcPr>
            <w:tcW w:w="9000" w:type="dxa"/>
            <w:vAlign w:val="top"/>
          </w:tcPr>
          <w:p>
            <w:pPr>
              <w:spacing w:line="360" w:lineRule="auto"/>
              <w:rPr>
                <w:rFonts w:ascii="仿宋_GB2312" w:hAnsi="仿宋" w:eastAsia="仿宋_GB2312"/>
                <w:color w:val="000000"/>
                <w:sz w:val="28"/>
                <w:szCs w:val="28"/>
              </w:rPr>
            </w:pPr>
          </w:p>
          <w:p>
            <w:pPr>
              <w:spacing w:line="480" w:lineRule="auto"/>
              <w:jc w:val="left"/>
              <w:rPr>
                <w:rFonts w:ascii="仿宋_GB2312" w:hAnsi="仿宋" w:eastAsia="仿宋_GB2312"/>
                <w:color w:val="000000"/>
                <w:sz w:val="28"/>
                <w:szCs w:val="28"/>
              </w:rPr>
            </w:pPr>
            <w:r>
              <w:rPr>
                <w:rFonts w:hint="eastAsia" w:ascii="仿宋_GB2312" w:hAnsi="仿宋" w:eastAsia="仿宋_GB2312" w:cs="仿宋_GB2312"/>
                <w:color w:val="000000"/>
                <w:sz w:val="28"/>
                <w:szCs w:val="28"/>
              </w:rPr>
              <w:t>致：</w:t>
            </w:r>
            <w:r>
              <w:rPr>
                <w:rFonts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rPr>
              <w:t>（招标人）</w:t>
            </w:r>
          </w:p>
          <w:p>
            <w:pPr>
              <w:spacing w:line="480" w:lineRule="auto"/>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□勘察设计费按国家发改委《关于进一步放开建设项目专业服务价格的通知》发改价格〔2015〕299号文的规定，参照“计价格〔2002〕10号”文件规定收费标准下浮</w:t>
            </w:r>
            <w:r>
              <w:rPr>
                <w:rFonts w:hint="eastAsia" w:ascii="仿宋_GB2312" w:hAnsi="仿宋" w:eastAsia="仿宋_GB2312" w:cs="仿宋_GB2312"/>
                <w:color w:val="000000"/>
                <w:sz w:val="28"/>
                <w:szCs w:val="28"/>
                <w:u w:val="single"/>
              </w:rPr>
              <w:t xml:space="preserve">  </w:t>
            </w:r>
            <w:r>
              <w:rPr>
                <w:rFonts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rPr>
              <w:t>收取。</w:t>
            </w:r>
          </w:p>
          <w:p>
            <w:pPr>
              <w:spacing w:line="480" w:lineRule="auto"/>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□监理费按国家发改委《关于进一步放开建设项目专业服务价格的通知》发改价格〔2015〕299号文的规定，参照“发改价格〔2007〕670号”文件规定收费标准下浮</w:t>
            </w:r>
            <w:r>
              <w:rPr>
                <w:rFonts w:hint="eastAsia" w:ascii="仿宋_GB2312" w:hAnsi="仿宋" w:eastAsia="仿宋_GB2312" w:cs="仿宋_GB2312"/>
                <w:color w:val="000000"/>
                <w:sz w:val="28"/>
                <w:szCs w:val="28"/>
                <w:u w:val="single"/>
              </w:rPr>
              <w:t xml:space="preserve">   </w:t>
            </w:r>
            <w:r>
              <w:rPr>
                <w:rFonts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rPr>
              <w:t>收取。</w:t>
            </w:r>
          </w:p>
          <w:p>
            <w:pPr>
              <w:spacing w:line="480" w:lineRule="auto"/>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注：本项为单项选择，根据招标的类型勾选。</w:t>
            </w:r>
          </w:p>
          <w:p>
            <w:pPr>
              <w:spacing w:line="480" w:lineRule="auto"/>
              <w:rPr>
                <w:rFonts w:ascii="仿宋_GB2312" w:hAnsi="宋体" w:eastAsia="仿宋_GB2312"/>
                <w:color w:val="000000"/>
                <w:sz w:val="28"/>
                <w:szCs w:val="28"/>
              </w:rPr>
            </w:pPr>
          </w:p>
          <w:p>
            <w:pPr>
              <w:wordWrap w:val="0"/>
              <w:spacing w:line="800" w:lineRule="exact"/>
              <w:jc w:val="right"/>
              <w:rPr>
                <w:rFonts w:ascii="仿宋_GB2312" w:hAnsi="宋体" w:eastAsia="仿宋_GB2312" w:cs="仿宋_GB2312"/>
                <w:color w:val="000000"/>
                <w:sz w:val="28"/>
                <w:szCs w:val="28"/>
                <w:u w:val="single"/>
              </w:rPr>
            </w:pPr>
            <w:r>
              <w:rPr>
                <w:rFonts w:hint="eastAsia" w:ascii="仿宋_GB2312" w:hAnsi="宋体" w:eastAsia="仿宋_GB2312" w:cs="仿宋_GB2312"/>
                <w:color w:val="000000"/>
                <w:sz w:val="28"/>
                <w:szCs w:val="28"/>
              </w:rPr>
              <w:t>投标人：</w:t>
            </w:r>
            <w:r>
              <w:rPr>
                <w:rFonts w:ascii="仿宋_GB2312" w:hAnsi="宋体" w:eastAsia="仿宋_GB2312" w:cs="仿宋_GB2312"/>
                <w:color w:val="000000"/>
                <w:sz w:val="28"/>
                <w:szCs w:val="28"/>
                <w:u w:val="single"/>
              </w:rPr>
              <w:t xml:space="preserve">                 </w:t>
            </w:r>
            <w:r>
              <w:rPr>
                <w:rFonts w:hint="eastAsia" w:ascii="仿宋_GB2312" w:hAnsi="宋体" w:eastAsia="仿宋_GB2312" w:cs="仿宋_GB2312"/>
                <w:color w:val="000000"/>
                <w:sz w:val="28"/>
                <w:szCs w:val="28"/>
              </w:rPr>
              <w:t>（</w:t>
            </w:r>
            <w:r>
              <w:rPr>
                <w:rFonts w:hint="eastAsia" w:ascii="仿宋_GB2312" w:hAnsi="宋体" w:eastAsia="仿宋_GB2312" w:cs="仿宋_GB2312"/>
                <w:color w:val="000000"/>
                <w:w w:val="77"/>
                <w:kern w:val="0"/>
                <w:sz w:val="24"/>
                <w:szCs w:val="24"/>
                <w:fitText w:val="1680" w:id="13"/>
              </w:rPr>
              <w:t>全称并加盖单位公</w:t>
            </w:r>
            <w:r>
              <w:rPr>
                <w:rFonts w:hint="eastAsia" w:ascii="仿宋_GB2312" w:hAnsi="宋体" w:eastAsia="仿宋_GB2312" w:cs="仿宋_GB2312"/>
                <w:color w:val="000000"/>
                <w:spacing w:val="30"/>
                <w:w w:val="77"/>
                <w:kern w:val="0"/>
                <w:sz w:val="24"/>
                <w:szCs w:val="24"/>
                <w:fitText w:val="1680" w:id="13"/>
              </w:rPr>
              <w:t>章</w:t>
            </w:r>
            <w:r>
              <w:rPr>
                <w:rFonts w:hint="eastAsia" w:ascii="仿宋_GB2312" w:hAnsi="宋体" w:eastAsia="仿宋_GB2312" w:cs="仿宋_GB2312"/>
                <w:color w:val="000000"/>
                <w:sz w:val="28"/>
                <w:szCs w:val="28"/>
              </w:rPr>
              <w:t>）</w:t>
            </w:r>
          </w:p>
          <w:p>
            <w:pPr>
              <w:pStyle w:val="4"/>
              <w:wordWrap w:val="0"/>
              <w:spacing w:line="800" w:lineRule="exact"/>
              <w:ind w:left="1693" w:leftChars="806" w:firstLine="1324" w:firstLineChars="473"/>
              <w:jc w:val="right"/>
              <w:rPr>
                <w:rFonts w:ascii="仿宋_GB2312" w:eastAsia="仿宋_GB2312"/>
                <w:b w:val="0"/>
                <w:bCs w:val="0"/>
                <w:color w:val="000000"/>
                <w:sz w:val="28"/>
                <w:szCs w:val="28"/>
                <w:u w:val="single"/>
              </w:rPr>
            </w:pPr>
            <w:r>
              <w:rPr>
                <w:rFonts w:hint="eastAsia" w:ascii="仿宋_GB2312" w:eastAsia="仿宋_GB2312" w:cs="仿宋_GB2312"/>
                <w:b w:val="0"/>
                <w:bCs w:val="0"/>
                <w:color w:val="000000"/>
                <w:sz w:val="28"/>
                <w:szCs w:val="28"/>
              </w:rPr>
              <w:t>法定代表人或委托代理人：</w:t>
            </w: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（签字）</w:t>
            </w:r>
          </w:p>
          <w:p>
            <w:pPr>
              <w:pStyle w:val="4"/>
              <w:wordWrap w:val="0"/>
              <w:spacing w:line="800" w:lineRule="exact"/>
              <w:jc w:val="right"/>
              <w:rPr>
                <w:rFonts w:ascii="仿宋_GB2312" w:eastAsia="仿宋_GB2312"/>
                <w:b w:val="0"/>
                <w:bCs w:val="0"/>
                <w:color w:val="000000"/>
                <w:sz w:val="28"/>
                <w:szCs w:val="28"/>
              </w:rPr>
            </w:pP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年</w:t>
            </w: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月</w:t>
            </w: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 xml:space="preserve">日   </w:t>
            </w:r>
            <w:r>
              <w:rPr>
                <w:rFonts w:ascii="仿宋_GB2312" w:eastAsia="仿宋_GB2312" w:cs="仿宋_GB2312"/>
                <w:b w:val="0"/>
                <w:bCs w:val="0"/>
                <w:color w:val="000000"/>
                <w:sz w:val="28"/>
                <w:szCs w:val="28"/>
              </w:rPr>
              <w:t xml:space="preserve">    </w:t>
            </w:r>
          </w:p>
        </w:tc>
      </w:tr>
    </w:tbl>
    <w:p>
      <w:pPr>
        <w:spacing w:line="600" w:lineRule="exact"/>
        <w:rPr>
          <w:rFonts w:ascii="仿宋_GB2312" w:eastAsia="仿宋_GB2312"/>
          <w:color w:val="000000"/>
          <w:sz w:val="24"/>
          <w:szCs w:val="24"/>
        </w:rPr>
      </w:pPr>
      <w:r>
        <w:rPr>
          <w:rFonts w:hint="eastAsia" w:ascii="仿宋_GB2312" w:eastAsia="仿宋_GB2312" w:cs="仿宋_GB2312"/>
          <w:b/>
          <w:bCs/>
          <w:color w:val="000000"/>
          <w:sz w:val="24"/>
          <w:szCs w:val="24"/>
        </w:rPr>
        <w:t>说明</w:t>
      </w:r>
      <w:r>
        <w:rPr>
          <w:rFonts w:hint="eastAsia" w:ascii="仿宋_GB2312" w:eastAsia="仿宋_GB2312" w:cs="仿宋_GB2312"/>
          <w:color w:val="000000"/>
          <w:sz w:val="24"/>
          <w:szCs w:val="24"/>
        </w:rPr>
        <w:t>：①此报价函须由各投标人应单独提供并密封完好加盖</w:t>
      </w:r>
      <w:r>
        <w:rPr>
          <w:rFonts w:hint="eastAsia" w:ascii="仿宋_GB2312" w:hAnsi="宋体" w:eastAsia="仿宋_GB2312" w:cs="仿宋_GB2312"/>
          <w:color w:val="000000"/>
          <w:kern w:val="0"/>
          <w:sz w:val="24"/>
          <w:szCs w:val="24"/>
        </w:rPr>
        <w:t>单位公章（鲜章）</w:t>
      </w:r>
      <w:r>
        <w:rPr>
          <w:rFonts w:hint="eastAsia" w:ascii="仿宋_GB2312" w:eastAsia="仿宋_GB2312" w:cs="仿宋_GB2312"/>
          <w:color w:val="000000"/>
          <w:sz w:val="24"/>
          <w:szCs w:val="24"/>
        </w:rPr>
        <w:t>。</w:t>
      </w:r>
    </w:p>
    <w:p>
      <w:pPr>
        <w:spacing w:line="600" w:lineRule="exact"/>
        <w:ind w:firstLine="480" w:firstLineChars="200"/>
        <w:rPr>
          <w:rFonts w:ascii="仿宋_GB2312" w:eastAsia="仿宋_GB2312"/>
          <w:color w:val="000000"/>
          <w:sz w:val="28"/>
          <w:szCs w:val="28"/>
        </w:rPr>
      </w:pPr>
      <w:r>
        <w:rPr>
          <w:rFonts w:ascii="仿宋_GB2312" w:eastAsia="仿宋_GB2312" w:cs="仿宋_GB2312"/>
          <w:color w:val="000000"/>
          <w:sz w:val="24"/>
          <w:szCs w:val="24"/>
        </w:rPr>
        <w:t xml:space="preserve">  </w:t>
      </w:r>
      <w:r>
        <w:rPr>
          <w:rFonts w:hint="eastAsia" w:ascii="仿宋_GB2312" w:eastAsia="仿宋_GB2312" w:cs="仿宋_GB2312"/>
          <w:color w:val="000000"/>
          <w:sz w:val="24"/>
          <w:szCs w:val="24"/>
        </w:rPr>
        <w:t>②下浮幅度百分比整数后保留两位小数（即：</w:t>
      </w:r>
      <w:r>
        <w:rPr>
          <w:rFonts w:ascii="仿宋_GB2312" w:eastAsia="仿宋_GB2312" w:cs="仿宋_GB2312"/>
          <w:color w:val="000000"/>
          <w:sz w:val="24"/>
          <w:szCs w:val="24"/>
        </w:rPr>
        <w:t>XX.XX%</w:t>
      </w:r>
      <w:r>
        <w:rPr>
          <w:rFonts w:hint="eastAsia" w:ascii="仿宋_GB2312" w:eastAsia="仿宋_GB2312" w:cs="仿宋_GB2312"/>
          <w:color w:val="000000"/>
          <w:sz w:val="24"/>
          <w:szCs w:val="24"/>
        </w:rPr>
        <w:t>，如</w:t>
      </w:r>
      <w:r>
        <w:rPr>
          <w:rFonts w:ascii="仿宋_GB2312" w:eastAsia="仿宋_GB2312" w:cs="仿宋_GB2312"/>
          <w:color w:val="000000"/>
          <w:sz w:val="24"/>
          <w:szCs w:val="24"/>
        </w:rPr>
        <w:t>15.00%</w:t>
      </w:r>
      <w:r>
        <w:rPr>
          <w:rFonts w:hint="eastAsia" w:ascii="仿宋_GB2312" w:eastAsia="仿宋_GB2312" w:cs="仿宋_GB2312"/>
          <w:color w:val="000000"/>
          <w:sz w:val="24"/>
          <w:szCs w:val="24"/>
        </w:rPr>
        <w:t>或</w:t>
      </w:r>
      <w:r>
        <w:rPr>
          <w:rFonts w:ascii="仿宋_GB2312" w:eastAsia="仿宋_GB2312" w:cs="仿宋_GB2312"/>
          <w:color w:val="000000"/>
          <w:sz w:val="24"/>
          <w:szCs w:val="24"/>
        </w:rPr>
        <w:t>15.15%</w:t>
      </w:r>
      <w:r>
        <w:rPr>
          <w:rFonts w:hint="eastAsia" w:ascii="仿宋_GB2312" w:eastAsia="仿宋_GB2312" w:cs="仿宋_GB2312"/>
          <w:color w:val="000000"/>
          <w:sz w:val="24"/>
          <w:szCs w:val="24"/>
        </w:rPr>
        <w:t>）。</w:t>
      </w:r>
    </w:p>
    <w:p>
      <w:pPr>
        <w:jc w:val="left"/>
        <w:rPr>
          <w:rFonts w:ascii="黑体" w:hAnsi="黑体" w:eastAsia="黑体" w:cs="仿宋_GB2312"/>
          <w:b/>
          <w:bCs/>
          <w:color w:val="000000"/>
          <w:kern w:val="0"/>
          <w:sz w:val="24"/>
          <w:szCs w:val="24"/>
        </w:rPr>
      </w:pPr>
      <w:r>
        <w:rPr>
          <w:rFonts w:ascii="仿宋_GB2312" w:hAnsi="宋体" w:eastAsia="仿宋_GB2312"/>
          <w:color w:val="000000"/>
        </w:rPr>
        <w:br w:type="page"/>
      </w:r>
      <w:r>
        <w:rPr>
          <w:rFonts w:hint="eastAsia" w:ascii="黑体" w:hAnsi="黑体" w:eastAsia="黑体" w:cs="仿宋_GB2312"/>
          <w:b/>
          <w:bCs/>
          <w:color w:val="000000"/>
          <w:kern w:val="0"/>
          <w:sz w:val="24"/>
          <w:szCs w:val="24"/>
        </w:rPr>
        <w:t>附表二：问题澄清通知</w:t>
      </w:r>
    </w:p>
    <w:p>
      <w:pPr>
        <w:jc w:val="left"/>
        <w:rPr>
          <w:rFonts w:ascii="黑体" w:hAnsi="黑体" w:eastAsia="黑体" w:cs="仿宋_GB2312"/>
          <w:b/>
          <w:bCs/>
          <w:color w:val="000000"/>
          <w:kern w:val="0"/>
          <w:sz w:val="24"/>
          <w:szCs w:val="24"/>
        </w:rPr>
      </w:pPr>
    </w:p>
    <w:p>
      <w:pPr>
        <w:jc w:val="center"/>
        <w:rPr>
          <w:rFonts w:ascii="黑体" w:hAnsi="黑体" w:eastAsia="黑体" w:cs="仿宋_GB2312"/>
          <w:b/>
          <w:bCs/>
          <w:color w:val="000000"/>
          <w:kern w:val="0"/>
          <w:sz w:val="32"/>
          <w:szCs w:val="32"/>
        </w:rPr>
      </w:pPr>
      <w:r>
        <w:rPr>
          <w:rFonts w:hint="eastAsia" w:ascii="黑体" w:hAnsi="黑体" w:eastAsia="黑体" w:cs="仿宋_GB2312"/>
          <w:b/>
          <w:bCs/>
          <w:color w:val="000000"/>
          <w:kern w:val="0"/>
          <w:sz w:val="32"/>
          <w:szCs w:val="32"/>
        </w:rPr>
        <w:t>问题澄清通知</w:t>
      </w:r>
    </w:p>
    <w:p>
      <w:pPr>
        <w:jc w:val="center"/>
        <w:rPr>
          <w:rFonts w:ascii="黑体" w:hAnsi="黑体" w:eastAsia="黑体" w:cs="仿宋_GB2312"/>
          <w:b/>
          <w:bCs/>
          <w:color w:val="000000"/>
          <w:kern w:val="0"/>
          <w:sz w:val="32"/>
          <w:szCs w:val="32"/>
        </w:rPr>
      </w:pPr>
    </w:p>
    <w:p>
      <w:pPr>
        <w:spacing w:line="576" w:lineRule="exact"/>
        <w:ind w:right="1530"/>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 xml:space="preserve">编号： </w:t>
      </w:r>
      <w:r>
        <w:rPr>
          <w:rFonts w:ascii="仿宋_GB2312" w:hAnsi="宋体" w:eastAsia="仿宋_GB2312" w:cs="仿宋_GB2312"/>
          <w:color w:val="000000"/>
          <w:sz w:val="24"/>
          <w:szCs w:val="24"/>
        </w:rPr>
        <w:t xml:space="preserve">           </w:t>
      </w:r>
    </w:p>
    <w:p>
      <w:pPr>
        <w:spacing w:line="576" w:lineRule="exact"/>
        <w:rPr>
          <w:rFonts w:ascii="仿宋_GB2312" w:hAnsi="宋体" w:eastAsia="仿宋_GB2312"/>
          <w:color w:val="000000"/>
          <w:sz w:val="24"/>
          <w:szCs w:val="24"/>
          <w:u w:val="single"/>
        </w:rPr>
      </w:pPr>
    </w:p>
    <w:p>
      <w:pPr>
        <w:spacing w:line="576" w:lineRule="exact"/>
        <w:rPr>
          <w:rFonts w:ascii="仿宋_GB2312" w:hAnsi="宋体" w:eastAsia="仿宋_GB2312" w:cs="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（投标人名称）</w:t>
      </w:r>
      <w:r>
        <w:rPr>
          <w:rFonts w:ascii="仿宋_GB2312" w:hAnsi="宋体" w:eastAsia="仿宋_GB2312" w:cs="仿宋_GB2312"/>
          <w:color w:val="000000"/>
          <w:sz w:val="24"/>
          <w:szCs w:val="24"/>
        </w:rPr>
        <w:t xml:space="preserve">: </w:t>
      </w:r>
    </w:p>
    <w:p>
      <w:pPr>
        <w:spacing w:line="576"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（项目名称）</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标段施工招标的评标委员会，对你方的投标文件进行了仔细的审查，现需你方对下列问题以书面形式予以澄清：</w:t>
      </w:r>
    </w:p>
    <w:p>
      <w:pPr>
        <w:spacing w:line="576"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w:t>
      </w:r>
      <w:r>
        <w:rPr>
          <w:rFonts w:hint="eastAsia" w:ascii="仿宋_GB2312" w:hAnsi="宋体" w:eastAsia="仿宋_GB2312" w:cs="仿宋_GB2312"/>
          <w:color w:val="000000"/>
          <w:sz w:val="24"/>
          <w:szCs w:val="24"/>
        </w:rPr>
        <w:t>.</w:t>
      </w:r>
    </w:p>
    <w:p>
      <w:pPr>
        <w:spacing w:line="576"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2</w:t>
      </w:r>
      <w:r>
        <w:rPr>
          <w:rFonts w:hint="eastAsia" w:ascii="仿宋_GB2312" w:hAnsi="宋体" w:eastAsia="仿宋_GB2312" w:cs="仿宋_GB2312"/>
          <w:color w:val="000000"/>
          <w:sz w:val="24"/>
          <w:szCs w:val="24"/>
        </w:rPr>
        <w:t>.</w:t>
      </w:r>
    </w:p>
    <w:p>
      <w:pPr>
        <w:spacing w:line="576"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w:t>
      </w:r>
    </w:p>
    <w:p>
      <w:pPr>
        <w:spacing w:line="576" w:lineRule="exact"/>
        <w:ind w:firstLine="360" w:firstLineChars="150"/>
        <w:rPr>
          <w:rFonts w:ascii="仿宋_GB2312" w:hAnsi="宋体" w:eastAsia="仿宋_GB2312"/>
          <w:color w:val="000000"/>
          <w:sz w:val="24"/>
          <w:szCs w:val="24"/>
        </w:rPr>
      </w:pPr>
      <w:r>
        <w:rPr>
          <w:rFonts w:hint="eastAsia" w:ascii="仿宋_GB2312" w:hAnsi="宋体" w:eastAsia="仿宋_GB2312" w:cs="仿宋_GB2312"/>
          <w:color w:val="000000"/>
          <w:sz w:val="24"/>
          <w:szCs w:val="24"/>
        </w:rPr>
        <w:t>请将上述问题的澄清于</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时前递交至</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（详细地址）或传真至</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（传真号码）。采用传真方式的，应在</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时前将原件递交至</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（详细地址）。</w:t>
      </w:r>
    </w:p>
    <w:p>
      <w:pPr>
        <w:spacing w:line="576" w:lineRule="exact"/>
        <w:ind w:firstLine="5880" w:firstLineChars="2450"/>
        <w:rPr>
          <w:rFonts w:ascii="仿宋_GB2312" w:hAnsi="宋体" w:eastAsia="仿宋_GB2312"/>
          <w:color w:val="000000"/>
          <w:sz w:val="24"/>
          <w:szCs w:val="24"/>
        </w:rPr>
      </w:pPr>
    </w:p>
    <w:p>
      <w:pPr>
        <w:spacing w:line="576" w:lineRule="exact"/>
        <w:ind w:firstLine="5880" w:firstLineChars="2450"/>
        <w:rPr>
          <w:rFonts w:ascii="仿宋_GB2312" w:hAnsi="宋体" w:eastAsia="仿宋_GB2312"/>
          <w:color w:val="000000"/>
          <w:sz w:val="24"/>
          <w:szCs w:val="24"/>
        </w:rPr>
      </w:pPr>
    </w:p>
    <w:p>
      <w:pPr>
        <w:wordWrap w:val="0"/>
        <w:spacing w:line="576" w:lineRule="exact"/>
        <w:ind w:right="-30"/>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评标工作组负责人：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（签字）</w:t>
      </w:r>
      <w:r>
        <w:rPr>
          <w:rFonts w:ascii="仿宋_GB2312" w:hAnsi="宋体" w:eastAsia="仿宋_GB2312" w:cs="仿宋_GB2312"/>
          <w:color w:val="000000"/>
          <w:sz w:val="24"/>
          <w:szCs w:val="24"/>
        </w:rPr>
        <w:t xml:space="preserve">    </w:t>
      </w:r>
    </w:p>
    <w:p>
      <w:pPr>
        <w:spacing w:line="576" w:lineRule="exact"/>
        <w:jc w:val="right"/>
        <w:rPr>
          <w:rFonts w:ascii="仿宋_GB2312" w:hAnsi="宋体" w:eastAsia="仿宋_GB2312"/>
          <w:color w:val="000000"/>
          <w:sz w:val="24"/>
          <w:szCs w:val="24"/>
        </w:rPr>
      </w:pPr>
      <w:r>
        <w:rPr>
          <w:rFonts w:hint="eastAsia" w:ascii="仿宋_GB2312" w:hAnsi="宋体" w:eastAsia="仿宋_GB2312" w:cs="仿宋_GB2312"/>
          <w:color w:val="000000"/>
          <w:kern w:val="0"/>
          <w:sz w:val="24"/>
          <w:szCs w:val="24"/>
        </w:rPr>
        <w:t>招标人或招标代理机构</w:t>
      </w:r>
      <w:r>
        <w:rPr>
          <w:rFonts w:hint="eastAsia" w:ascii="仿宋_GB2312" w:hAnsi="宋体" w:eastAsia="仿宋_GB2312" w:cs="仿宋_GB2312"/>
          <w:color w:val="000000"/>
          <w:sz w:val="24"/>
          <w:szCs w:val="24"/>
        </w:rPr>
        <w:t>：</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w:t>
      </w:r>
      <w:r>
        <w:rPr>
          <w:rFonts w:hint="eastAsia" w:ascii="仿宋_GB2312" w:hAnsi="宋体" w:eastAsia="仿宋_GB2312" w:cs="仿宋_GB2312"/>
          <w:color w:val="000000"/>
          <w:spacing w:val="-20"/>
          <w:sz w:val="24"/>
          <w:szCs w:val="24"/>
        </w:rPr>
        <w:t>盖单位公章或负责人签字</w:t>
      </w:r>
      <w:r>
        <w:rPr>
          <w:rFonts w:hint="eastAsia" w:ascii="仿宋_GB2312" w:hAnsi="宋体" w:eastAsia="仿宋_GB2312" w:cs="仿宋_GB2312"/>
          <w:color w:val="000000"/>
          <w:sz w:val="24"/>
          <w:szCs w:val="24"/>
        </w:rPr>
        <w:t>）</w:t>
      </w:r>
    </w:p>
    <w:p>
      <w:pPr>
        <w:wordWrap w:val="0"/>
        <w:spacing w:line="576" w:lineRule="exact"/>
        <w:jc w:val="right"/>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 xml:space="preserve">日 </w:t>
      </w:r>
      <w:r>
        <w:rPr>
          <w:rFonts w:ascii="仿宋_GB2312" w:hAnsi="宋体" w:eastAsia="仿宋_GB2312" w:cs="仿宋_GB2312"/>
          <w:color w:val="000000"/>
          <w:sz w:val="24"/>
          <w:szCs w:val="24"/>
        </w:rPr>
        <w:t xml:space="preserve">       </w:t>
      </w:r>
    </w:p>
    <w:p>
      <w:pPr>
        <w:spacing w:line="576" w:lineRule="exact"/>
        <w:ind w:firstLine="6240" w:firstLineChars="2600"/>
        <w:jc w:val="right"/>
        <w:rPr>
          <w:rFonts w:ascii="仿宋_GB2312" w:hAnsi="宋体" w:eastAsia="仿宋_GB2312"/>
          <w:color w:val="000000"/>
          <w:sz w:val="24"/>
          <w:szCs w:val="24"/>
        </w:rPr>
        <w:sectPr>
          <w:headerReference r:id="rId6" w:type="default"/>
          <w:pgSz w:w="11907" w:h="16840"/>
          <w:pgMar w:top="2098" w:right="1418" w:bottom="1134" w:left="1588" w:header="851" w:footer="1418" w:gutter="0"/>
          <w:cols w:space="720" w:num="1"/>
          <w:docGrid w:linePitch="312" w:charSpace="0"/>
        </w:sect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附表三：问题的澄清</w:t>
      </w:r>
    </w:p>
    <w:p>
      <w:pPr>
        <w:jc w:val="left"/>
        <w:rPr>
          <w:rFonts w:ascii="黑体" w:hAnsi="黑体" w:eastAsia="黑体" w:cs="仿宋_GB2312"/>
          <w:b/>
          <w:bCs/>
          <w:color w:val="000000"/>
          <w:kern w:val="0"/>
          <w:sz w:val="24"/>
          <w:szCs w:val="24"/>
        </w:rPr>
      </w:pPr>
    </w:p>
    <w:p>
      <w:pPr>
        <w:pStyle w:val="4"/>
        <w:jc w:val="center"/>
        <w:rPr>
          <w:rFonts w:ascii="黑体" w:hAnsi="黑体" w:eastAsia="黑体" w:cs="仿宋_GB2312"/>
          <w:color w:val="000000"/>
          <w:sz w:val="32"/>
          <w:szCs w:val="32"/>
        </w:rPr>
      </w:pPr>
      <w:r>
        <w:rPr>
          <w:rFonts w:hint="eastAsia" w:ascii="黑体" w:hAnsi="黑体" w:eastAsia="黑体" w:cs="仿宋_GB2312"/>
          <w:color w:val="000000"/>
          <w:sz w:val="32"/>
          <w:szCs w:val="32"/>
        </w:rPr>
        <w:t>问题的澄清</w:t>
      </w:r>
    </w:p>
    <w:p>
      <w:pPr>
        <w:spacing w:line="576" w:lineRule="exact"/>
        <w:ind w:right="1530"/>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 xml:space="preserve">编号： </w:t>
      </w:r>
      <w:r>
        <w:rPr>
          <w:rFonts w:ascii="仿宋_GB2312" w:hAnsi="宋体" w:eastAsia="仿宋_GB2312" w:cs="仿宋_GB2312"/>
          <w:color w:val="000000"/>
          <w:sz w:val="24"/>
          <w:szCs w:val="24"/>
        </w:rPr>
        <w:t xml:space="preserve">           </w:t>
      </w:r>
    </w:p>
    <w:p>
      <w:pPr>
        <w:spacing w:line="576" w:lineRule="exact"/>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项目名称）</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标段施工招标的评标委员会：</w:t>
      </w:r>
    </w:p>
    <w:p>
      <w:pPr>
        <w:spacing w:line="576"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问题澄清通知（编号：</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）已收悉，现澄清如下：</w:t>
      </w:r>
    </w:p>
    <w:p>
      <w:pPr>
        <w:spacing w:line="576"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w:t>
      </w:r>
      <w:r>
        <w:rPr>
          <w:rFonts w:hint="eastAsia" w:ascii="仿宋_GB2312" w:hAnsi="宋体" w:eastAsia="仿宋_GB2312" w:cs="仿宋_GB2312"/>
          <w:color w:val="000000"/>
          <w:sz w:val="24"/>
          <w:szCs w:val="24"/>
        </w:rPr>
        <w:t>.</w:t>
      </w:r>
    </w:p>
    <w:p>
      <w:pPr>
        <w:spacing w:line="576"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2</w:t>
      </w:r>
      <w:r>
        <w:rPr>
          <w:rFonts w:hint="eastAsia" w:ascii="仿宋_GB2312" w:hAnsi="宋体" w:eastAsia="仿宋_GB2312" w:cs="仿宋_GB2312"/>
          <w:color w:val="000000"/>
          <w:sz w:val="24"/>
          <w:szCs w:val="24"/>
        </w:rPr>
        <w:t>.</w:t>
      </w:r>
    </w:p>
    <w:p>
      <w:pPr>
        <w:spacing w:line="576"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w:t>
      </w:r>
    </w:p>
    <w:p>
      <w:pPr>
        <w:spacing w:line="576" w:lineRule="exact"/>
        <w:rPr>
          <w:rFonts w:ascii="仿宋_GB2312" w:hAnsi="宋体" w:eastAsia="仿宋_GB2312"/>
          <w:color w:val="000000"/>
          <w:sz w:val="24"/>
          <w:szCs w:val="24"/>
        </w:rPr>
      </w:pPr>
    </w:p>
    <w:bookmarkEnd w:id="35"/>
    <w:bookmarkEnd w:id="36"/>
    <w:bookmarkEnd w:id="37"/>
    <w:bookmarkEnd w:id="38"/>
    <w:p>
      <w:pPr>
        <w:spacing w:line="576" w:lineRule="exact"/>
        <w:rPr>
          <w:rFonts w:ascii="仿宋_GB2312" w:hAnsi="宋体" w:eastAsia="仿宋_GB2312"/>
          <w:color w:val="000000"/>
          <w:sz w:val="24"/>
          <w:szCs w:val="24"/>
        </w:rPr>
      </w:pPr>
      <w:bookmarkStart w:id="39" w:name="_Toc491162067"/>
      <w:bookmarkStart w:id="40" w:name="_Toc723"/>
      <w:bookmarkStart w:id="41" w:name="_Toc14733"/>
      <w:bookmarkStart w:id="42" w:name="_Toc16062"/>
      <w:bookmarkStart w:id="43" w:name="_Toc185047325"/>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spacing w:line="576" w:lineRule="exact"/>
        <w:jc w:val="right"/>
        <w:rPr>
          <w:rFonts w:ascii="仿宋_GB2312" w:hAnsi="宋体" w:eastAsia="仿宋_GB2312"/>
          <w:color w:val="000000"/>
          <w:sz w:val="24"/>
          <w:szCs w:val="24"/>
        </w:rPr>
      </w:pPr>
      <w:r>
        <w:rPr>
          <w:rFonts w:hint="eastAsia" w:ascii="仿宋_GB2312" w:hAnsi="宋体" w:eastAsia="仿宋_GB2312"/>
          <w:color w:val="000000"/>
          <w:sz w:val="24"/>
          <w:szCs w:val="24"/>
        </w:rPr>
        <w:t>法定</w:t>
      </w:r>
      <w:r>
        <w:rPr>
          <w:rFonts w:ascii="仿宋_GB2312" w:hAnsi="宋体" w:eastAsia="仿宋_GB2312"/>
          <w:color w:val="000000"/>
          <w:sz w:val="24"/>
          <w:szCs w:val="24"/>
        </w:rPr>
        <w:t>代表人或其委托代理人：</w:t>
      </w:r>
      <w:r>
        <w:rPr>
          <w:rFonts w:hint="eastAsia" w:ascii="仿宋_GB2312" w:hAnsi="宋体" w:eastAsia="仿宋_GB2312"/>
          <w:color w:val="000000"/>
          <w:sz w:val="24"/>
          <w:szCs w:val="24"/>
          <w:u w:val="single"/>
        </w:rPr>
        <w:t xml:space="preserve">        </w:t>
      </w:r>
      <w:r>
        <w:rPr>
          <w:rFonts w:ascii="仿宋_GB2312" w:hAnsi="宋体" w:eastAsia="仿宋_GB2312"/>
          <w:color w:val="000000"/>
          <w:sz w:val="24"/>
          <w:szCs w:val="24"/>
          <w:u w:val="single"/>
        </w:rPr>
        <w:t xml:space="preserve"> </w:t>
      </w: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（签字）</w:t>
      </w:r>
    </w:p>
    <w:p>
      <w:pPr>
        <w:spacing w:line="576" w:lineRule="exact"/>
        <w:jc w:val="right"/>
        <w:rPr>
          <w:rFonts w:ascii="仿宋_GB2312" w:hAnsi="宋体" w:eastAsia="仿宋_GB2312"/>
          <w:color w:val="000000"/>
          <w:sz w:val="24"/>
          <w:szCs w:val="24"/>
        </w:rPr>
      </w:pP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年</w:t>
      </w: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月</w:t>
      </w:r>
      <w:r>
        <w:rPr>
          <w:rFonts w:hint="eastAsia" w:ascii="仿宋_GB2312" w:hAnsi="宋体" w:eastAsia="仿宋_GB2312"/>
          <w:color w:val="000000"/>
          <w:sz w:val="24"/>
          <w:szCs w:val="24"/>
          <w:u w:val="single"/>
        </w:rPr>
        <w:t xml:space="preserve">    </w:t>
      </w:r>
      <w:r>
        <w:rPr>
          <w:rFonts w:hint="eastAsia" w:ascii="仿宋_GB2312" w:hAnsi="宋体" w:eastAsia="仿宋_GB2312"/>
          <w:color w:val="000000"/>
          <w:sz w:val="24"/>
          <w:szCs w:val="24"/>
        </w:rPr>
        <w:t>日</w:t>
      </w:r>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spacing w:line="576" w:lineRule="exact"/>
        <w:rPr>
          <w:rFonts w:ascii="仿宋_GB2312" w:hAnsi="宋体" w:eastAsia="仿宋_GB2312"/>
          <w:color w:val="000000"/>
          <w:sz w:val="24"/>
          <w:szCs w:val="24"/>
        </w:rPr>
      </w:pPr>
    </w:p>
    <w:p>
      <w:pPr>
        <w:ind w:firstLine="354" w:firstLineChars="98"/>
        <w:rPr>
          <w:rFonts w:ascii="黑体" w:hAnsi="黑体" w:eastAsia="黑体" w:cs="仿宋_GB2312"/>
          <w:b/>
          <w:bCs/>
          <w:color w:val="000000"/>
          <w:kern w:val="44"/>
          <w:sz w:val="36"/>
          <w:szCs w:val="36"/>
        </w:rPr>
      </w:pPr>
      <w:r>
        <w:rPr>
          <w:rFonts w:hint="eastAsia" w:ascii="黑体" w:hAnsi="黑体" w:eastAsia="黑体" w:cs="仿宋_GB2312"/>
          <w:b/>
          <w:bCs/>
          <w:color w:val="000000"/>
          <w:kern w:val="44"/>
          <w:sz w:val="36"/>
          <w:szCs w:val="36"/>
        </w:rPr>
        <w:t>第三章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评标办法（经抽取后评审的合理低价法）</w:t>
      </w:r>
      <w:bookmarkEnd w:id="39"/>
      <w:bookmarkEnd w:id="40"/>
      <w:bookmarkEnd w:id="41"/>
      <w:bookmarkEnd w:id="42"/>
      <w:bookmarkEnd w:id="43"/>
    </w:p>
    <w:p>
      <w:pPr>
        <w:ind w:firstLine="354" w:firstLineChars="98"/>
        <w:rPr>
          <w:rFonts w:ascii="黑体" w:hAnsi="黑体" w:eastAsia="黑体" w:cs="仿宋_GB2312"/>
          <w:b/>
          <w:bCs/>
          <w:color w:val="000000"/>
          <w:kern w:val="44"/>
          <w:sz w:val="36"/>
          <w:szCs w:val="36"/>
        </w:rPr>
      </w:pPr>
    </w:p>
    <w:p>
      <w:pPr>
        <w:pStyle w:val="4"/>
        <w:jc w:val="center"/>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评标办法前附表</w:t>
      </w:r>
    </w:p>
    <w:tbl>
      <w:tblPr>
        <w:tblStyle w:val="37"/>
        <w:tblW w:w="102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559"/>
        <w:gridCol w:w="2252"/>
        <w:gridCol w:w="5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2410" w:type="dxa"/>
            <w:gridSpan w:val="2"/>
            <w:vAlign w:val="center"/>
          </w:tcPr>
          <w:p>
            <w:pPr>
              <w:jc w:val="center"/>
              <w:rPr>
                <w:rFonts w:ascii="仿宋_GB2312" w:hAnsi="宋体" w:eastAsia="仿宋_GB2312"/>
                <w:b/>
                <w:bCs/>
                <w:color w:val="000000"/>
              </w:rPr>
            </w:pPr>
            <w:bookmarkStart w:id="44" w:name="_Toc185047335"/>
            <w:r>
              <w:rPr>
                <w:rFonts w:hint="eastAsia" w:ascii="仿宋_GB2312" w:hAnsi="宋体" w:eastAsia="仿宋_GB2312" w:cs="仿宋_GB2312"/>
                <w:b/>
                <w:bCs/>
                <w:color w:val="000000"/>
              </w:rPr>
              <w:t>条款号</w:t>
            </w:r>
          </w:p>
        </w:tc>
        <w:tc>
          <w:tcPr>
            <w:tcW w:w="2252" w:type="dxa"/>
            <w:vAlign w:val="center"/>
          </w:tcPr>
          <w:p>
            <w:pPr>
              <w:jc w:val="center"/>
              <w:rPr>
                <w:rFonts w:ascii="仿宋_GB2312" w:hAnsi="宋体" w:eastAsia="仿宋_GB2312"/>
                <w:b/>
                <w:bCs/>
                <w:color w:val="000000"/>
              </w:rPr>
            </w:pPr>
            <w:r>
              <w:rPr>
                <w:rFonts w:hint="eastAsia" w:ascii="仿宋_GB2312" w:hAnsi="宋体" w:eastAsia="仿宋_GB2312" w:cs="仿宋_GB2312"/>
                <w:b/>
                <w:bCs/>
                <w:color w:val="000000"/>
              </w:rPr>
              <w:t>评审因素</w:t>
            </w:r>
          </w:p>
        </w:tc>
        <w:tc>
          <w:tcPr>
            <w:tcW w:w="5562" w:type="dxa"/>
            <w:vAlign w:val="center"/>
          </w:tcPr>
          <w:p>
            <w:pPr>
              <w:jc w:val="center"/>
              <w:rPr>
                <w:rFonts w:ascii="仿宋_GB2312" w:hAnsi="宋体" w:eastAsia="仿宋_GB2312"/>
                <w:b/>
                <w:bCs/>
                <w:color w:val="000000"/>
              </w:rPr>
            </w:pPr>
            <w:r>
              <w:rPr>
                <w:rFonts w:hint="eastAsia" w:ascii="仿宋_GB2312" w:hAnsi="宋体" w:eastAsia="仿宋_GB2312" w:cs="仿宋_GB2312"/>
                <w:b/>
                <w:bCs/>
                <w:color w:val="000000"/>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restart"/>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2.1.1</w:t>
            </w:r>
          </w:p>
        </w:tc>
        <w:tc>
          <w:tcPr>
            <w:tcW w:w="1559" w:type="dxa"/>
            <w:vMerge w:val="restart"/>
            <w:vAlign w:val="center"/>
          </w:tcPr>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形式评审标准</w:t>
            </w: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投标人名称</w:t>
            </w:r>
          </w:p>
        </w:tc>
        <w:tc>
          <w:tcPr>
            <w:tcW w:w="5562" w:type="dxa"/>
            <w:vAlign w:val="center"/>
          </w:tcPr>
          <w:p>
            <w:pPr>
              <w:pStyle w:val="30"/>
              <w:spacing w:line="440" w:lineRule="exact"/>
              <w:rPr>
                <w:rFonts w:ascii="仿宋_GB2312" w:eastAsia="仿宋_GB2312" w:cs="Times New Roman"/>
                <w:color w:val="000000"/>
                <w:lang w:val="zh-CN"/>
              </w:rPr>
            </w:pPr>
            <w:r>
              <w:rPr>
                <w:rFonts w:hint="eastAsia" w:ascii="仿宋_GB2312" w:eastAsia="仿宋_GB2312" w:cs="仿宋_GB2312"/>
                <w:color w:val="000000"/>
                <w:lang w:val="zh-CN"/>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5"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投标文件格式</w:t>
            </w:r>
          </w:p>
        </w:tc>
        <w:tc>
          <w:tcPr>
            <w:tcW w:w="5562" w:type="dxa"/>
            <w:vAlign w:val="center"/>
          </w:tcPr>
          <w:p>
            <w:pPr>
              <w:pStyle w:val="30"/>
              <w:spacing w:line="440" w:lineRule="exact"/>
              <w:rPr>
                <w:rFonts w:ascii="仿宋_GB2312" w:eastAsia="仿宋_GB2312" w:cs="Times New Roman"/>
                <w:color w:val="000000"/>
                <w:lang w:val="zh-CN"/>
              </w:rPr>
            </w:pPr>
            <w:r>
              <w:rPr>
                <w:rFonts w:hint="eastAsia" w:ascii="仿宋_GB2312" w:eastAsia="仿宋_GB2312" w:cs="仿宋_GB2312"/>
                <w:color w:val="000000"/>
                <w:lang w:val="zh-CN"/>
              </w:rPr>
              <w:t>符合第五章“投标文件格式”的要求和符合第二章“投标人须知”第3.</w:t>
            </w:r>
            <w:r>
              <w:rPr>
                <w:rFonts w:ascii="仿宋_GB2312" w:eastAsia="仿宋_GB2312" w:cs="仿宋_GB2312"/>
                <w:color w:val="000000"/>
                <w:lang w:val="zh-CN"/>
              </w:rPr>
              <w:t>5</w:t>
            </w:r>
            <w:r>
              <w:rPr>
                <w:rFonts w:hint="eastAsia" w:ascii="仿宋_GB2312" w:eastAsia="仿宋_GB2312" w:cs="仿宋_GB2312"/>
                <w:color w:val="000000"/>
                <w:lang w:val="zh-CN"/>
              </w:rPr>
              <w:t>.1 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9"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报价唯一</w:t>
            </w:r>
          </w:p>
        </w:tc>
        <w:tc>
          <w:tcPr>
            <w:tcW w:w="5562" w:type="dxa"/>
            <w:vAlign w:val="center"/>
          </w:tcPr>
          <w:p>
            <w:pPr>
              <w:pStyle w:val="30"/>
              <w:spacing w:line="440" w:lineRule="exact"/>
              <w:rPr>
                <w:rFonts w:ascii="仿宋_GB2312" w:eastAsia="仿宋_GB2312" w:cs="Times New Roman"/>
                <w:color w:val="000000"/>
                <w:lang w:val="zh-CN"/>
              </w:rPr>
            </w:pPr>
            <w:r>
              <w:rPr>
                <w:rFonts w:hint="eastAsia" w:ascii="仿宋_GB2312" w:eastAsia="仿宋_GB2312" w:cs="仿宋_GB2312"/>
                <w:color w:val="000000"/>
                <w:lang w:val="zh-CN"/>
              </w:rPr>
              <w:t>只能有一个有效报价，即符合第二章“投标人须知”第8.2款要求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restart"/>
            <w:vAlign w:val="center"/>
          </w:tcPr>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2.1.2</w:t>
            </w:r>
          </w:p>
        </w:tc>
        <w:tc>
          <w:tcPr>
            <w:tcW w:w="1559" w:type="dxa"/>
            <w:vMerge w:val="restart"/>
            <w:vAlign w:val="center"/>
          </w:tcPr>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资格评审标准</w:t>
            </w: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营业执照</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资质等级</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财务状况</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信誉</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项目负责人</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业绩要求</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其他人员要求</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2"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联合体投标人</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符合第二章“投标人须知”第1.4.2 项规定（如有）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72"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lang w:val="zh-CN"/>
              </w:rPr>
            </w:pPr>
            <w:r>
              <w:rPr>
                <w:rFonts w:hint="eastAsia" w:ascii="仿宋_GB2312" w:eastAsia="仿宋_GB2312" w:cs="仿宋_GB2312"/>
                <w:color w:val="000000"/>
                <w:lang w:val="zh-CN"/>
              </w:rPr>
              <w:t>省外企业入川备案</w:t>
            </w:r>
          </w:p>
        </w:tc>
        <w:tc>
          <w:tcPr>
            <w:tcW w:w="5562" w:type="dxa"/>
            <w:vAlign w:val="center"/>
          </w:tcPr>
          <w:p>
            <w:pPr>
              <w:pStyle w:val="30"/>
              <w:spacing w:line="440" w:lineRule="exact"/>
              <w:jc w:val="both"/>
              <w:rPr>
                <w:rFonts w:ascii="仿宋_GB2312" w:eastAsia="仿宋_GB2312" w:cs="Times New Roman"/>
                <w:color w:val="000000"/>
                <w:lang w:val="zh-CN"/>
              </w:rPr>
            </w:pPr>
            <w:r>
              <w:rPr>
                <w:rFonts w:hint="eastAsia" w:ascii="仿宋_GB2312" w:eastAsia="仿宋_GB2312" w:cs="仿宋_GB2312"/>
                <w:color w:val="000000"/>
                <w:lang w:val="zh-CN"/>
              </w:rPr>
              <w:t>合法有效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2" w:hRule="exact"/>
          <w:jc w:val="center"/>
        </w:trPr>
        <w:tc>
          <w:tcPr>
            <w:tcW w:w="851" w:type="dxa"/>
            <w:vMerge w:val="restart"/>
            <w:vAlign w:val="center"/>
          </w:tcPr>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2.1.3</w:t>
            </w:r>
          </w:p>
        </w:tc>
        <w:tc>
          <w:tcPr>
            <w:tcW w:w="1559" w:type="dxa"/>
            <w:vMerge w:val="restart"/>
            <w:vAlign w:val="center"/>
          </w:tcPr>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响应性评审</w:t>
            </w:r>
          </w:p>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标准</w:t>
            </w:r>
          </w:p>
        </w:tc>
        <w:tc>
          <w:tcPr>
            <w:tcW w:w="2252" w:type="dxa"/>
            <w:vAlign w:val="center"/>
          </w:tcPr>
          <w:p>
            <w:pPr>
              <w:pStyle w:val="30"/>
              <w:spacing w:line="440" w:lineRule="exact"/>
              <w:jc w:val="center"/>
              <w:rPr>
                <w:rFonts w:ascii="仿宋_GB2312" w:eastAsia="仿宋_GB2312" w:cs="Times New Roman"/>
                <w:color w:val="000000"/>
              </w:rPr>
            </w:pPr>
            <w:r>
              <w:rPr>
                <w:rFonts w:hint="eastAsia" w:ascii="仿宋_GB2312" w:eastAsia="仿宋_GB2312" w:cs="仿宋_GB2312"/>
                <w:color w:val="000000"/>
              </w:rPr>
              <w:t>服务周期</w:t>
            </w:r>
          </w:p>
        </w:tc>
        <w:tc>
          <w:tcPr>
            <w:tcW w:w="5562" w:type="dxa"/>
            <w:vAlign w:val="center"/>
          </w:tcPr>
          <w:p>
            <w:pPr>
              <w:pStyle w:val="30"/>
              <w:spacing w:line="440" w:lineRule="exact"/>
              <w:rPr>
                <w:rFonts w:ascii="仿宋_GB2312" w:eastAsia="仿宋_GB2312" w:cs="Times New Roman"/>
                <w:color w:val="000000"/>
              </w:rPr>
            </w:pPr>
            <w:r>
              <w:rPr>
                <w:rFonts w:hint="eastAsia" w:ascii="仿宋_GB2312" w:eastAsia="仿宋_GB2312" w:cs="仿宋_GB2312"/>
                <w:color w:val="000000"/>
              </w:rPr>
              <w:t>符合第二章“投标人须知”第1.3.2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0"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rPr>
            </w:pPr>
            <w:r>
              <w:rPr>
                <w:rFonts w:hint="eastAsia" w:ascii="仿宋_GB2312" w:eastAsia="仿宋_GB2312" w:cs="仿宋_GB2312"/>
                <w:color w:val="000000"/>
              </w:rPr>
              <w:t>投标有效期</w:t>
            </w:r>
          </w:p>
        </w:tc>
        <w:tc>
          <w:tcPr>
            <w:tcW w:w="5562" w:type="dxa"/>
            <w:vAlign w:val="center"/>
          </w:tcPr>
          <w:p>
            <w:pPr>
              <w:pStyle w:val="30"/>
              <w:spacing w:line="440" w:lineRule="exact"/>
              <w:rPr>
                <w:rFonts w:ascii="仿宋_GB2312" w:eastAsia="仿宋_GB2312" w:cs="Times New Roman"/>
                <w:color w:val="000000"/>
              </w:rPr>
            </w:pPr>
            <w:r>
              <w:rPr>
                <w:rFonts w:hint="eastAsia" w:ascii="仿宋_GB2312" w:eastAsia="仿宋_GB2312" w:cs="仿宋_GB2312"/>
                <w:color w:val="000000"/>
              </w:rPr>
              <w:t>符合第二章“投标人须知”第3.</w:t>
            </w:r>
            <w:r>
              <w:rPr>
                <w:rFonts w:ascii="仿宋_GB2312" w:eastAsia="仿宋_GB2312" w:cs="仿宋_GB2312"/>
                <w:color w:val="000000"/>
              </w:rPr>
              <w:t>2</w:t>
            </w:r>
            <w:r>
              <w:rPr>
                <w:rFonts w:hint="eastAsia" w:ascii="仿宋_GB2312" w:eastAsia="仿宋_GB2312" w:cs="仿宋_GB2312"/>
                <w:color w:val="000000"/>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exac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rPr>
            </w:pPr>
            <w:r>
              <w:rPr>
                <w:rFonts w:hint="eastAsia" w:ascii="仿宋_GB2312" w:eastAsia="仿宋_GB2312" w:cs="仿宋_GB2312"/>
                <w:color w:val="000000"/>
              </w:rPr>
              <w:t>投标保证金</w:t>
            </w:r>
          </w:p>
        </w:tc>
        <w:tc>
          <w:tcPr>
            <w:tcW w:w="5562" w:type="dxa"/>
            <w:vAlign w:val="center"/>
          </w:tcPr>
          <w:p>
            <w:pPr>
              <w:pStyle w:val="30"/>
              <w:spacing w:line="440" w:lineRule="exact"/>
              <w:rPr>
                <w:rFonts w:ascii="仿宋_GB2312" w:eastAsia="仿宋_GB2312" w:cs="Times New Roman"/>
                <w:color w:val="000000"/>
              </w:rPr>
            </w:pPr>
            <w:r>
              <w:rPr>
                <w:rFonts w:hint="eastAsia" w:ascii="仿宋_GB2312" w:eastAsia="仿宋_GB2312" w:cs="仿宋_GB2312"/>
                <w:color w:val="000000"/>
              </w:rPr>
              <w:t>符合第二章“投标人须知”第3.</w:t>
            </w:r>
            <w:r>
              <w:rPr>
                <w:rFonts w:ascii="仿宋_GB2312" w:eastAsia="仿宋_GB2312" w:cs="仿宋_GB2312"/>
                <w:color w:val="000000"/>
              </w:rPr>
              <w:t>3</w:t>
            </w:r>
            <w:r>
              <w:rPr>
                <w:rFonts w:hint="eastAsia" w:ascii="仿宋_GB2312" w:eastAsia="仿宋_GB2312" w:cs="仿宋_GB2312"/>
                <w:color w:val="000000"/>
              </w:rPr>
              <w:t>.1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4" w:hRule="atLeast"/>
          <w:jc w:val="center"/>
        </w:trPr>
        <w:tc>
          <w:tcPr>
            <w:tcW w:w="851" w:type="dxa"/>
            <w:vMerge w:val="continue"/>
            <w:vAlign w:val="center"/>
          </w:tcPr>
          <w:p>
            <w:pPr>
              <w:spacing w:line="440" w:lineRule="exact"/>
              <w:jc w:val="center"/>
              <w:rPr>
                <w:rFonts w:ascii="仿宋_GB2312" w:hAnsi="宋体" w:eastAsia="仿宋_GB2312"/>
                <w:color w:val="000000"/>
                <w:sz w:val="24"/>
                <w:szCs w:val="24"/>
              </w:rPr>
            </w:pPr>
          </w:p>
        </w:tc>
        <w:tc>
          <w:tcPr>
            <w:tcW w:w="1559" w:type="dxa"/>
            <w:vMerge w:val="continue"/>
            <w:vAlign w:val="center"/>
          </w:tcPr>
          <w:p>
            <w:pPr>
              <w:spacing w:line="440" w:lineRule="exact"/>
              <w:jc w:val="center"/>
              <w:rPr>
                <w:rFonts w:ascii="仿宋_GB2312" w:hAnsi="宋体" w:eastAsia="仿宋_GB2312"/>
                <w:color w:val="000000"/>
                <w:sz w:val="24"/>
                <w:szCs w:val="24"/>
              </w:rPr>
            </w:pPr>
          </w:p>
        </w:tc>
        <w:tc>
          <w:tcPr>
            <w:tcW w:w="2252" w:type="dxa"/>
            <w:vAlign w:val="center"/>
          </w:tcPr>
          <w:p>
            <w:pPr>
              <w:pStyle w:val="30"/>
              <w:spacing w:line="440" w:lineRule="exact"/>
              <w:jc w:val="center"/>
              <w:rPr>
                <w:rFonts w:ascii="仿宋_GB2312" w:eastAsia="仿宋_GB2312" w:cs="Times New Roman"/>
                <w:color w:val="000000"/>
              </w:rPr>
            </w:pPr>
            <w:r>
              <w:rPr>
                <w:rFonts w:hint="eastAsia" w:ascii="仿宋_GB2312" w:eastAsia="仿宋_GB2312" w:cs="仿宋_GB2312"/>
                <w:color w:val="000000"/>
              </w:rPr>
              <w:t>投标报价</w:t>
            </w:r>
          </w:p>
        </w:tc>
        <w:tc>
          <w:tcPr>
            <w:tcW w:w="5562" w:type="dxa"/>
            <w:vAlign w:val="center"/>
          </w:tcPr>
          <w:p>
            <w:pPr>
              <w:pStyle w:val="30"/>
              <w:spacing w:line="440" w:lineRule="exact"/>
              <w:rPr>
                <w:rFonts w:ascii="仿宋_GB2312" w:eastAsia="仿宋_GB2312" w:cs="Times New Roman"/>
                <w:color w:val="000000"/>
              </w:rPr>
            </w:pPr>
            <w:r>
              <w:rPr>
                <w:rFonts w:hint="eastAsia" w:ascii="仿宋_GB2312" w:eastAsia="仿宋_GB2312" w:cs="仿宋_GB2312"/>
                <w:color w:val="000000"/>
              </w:rPr>
              <w:t>符合第二章“投标人须知”第8.3项规定</w:t>
            </w:r>
          </w:p>
        </w:tc>
      </w:tr>
    </w:tbl>
    <w:p>
      <w:pPr>
        <w:spacing w:line="40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注：⑴投标人应在投标文件中提供评标办法前附表中有关内容的确凿的证明材料复印件。</w:t>
      </w:r>
    </w:p>
    <w:p>
      <w:pPr>
        <w:spacing w:line="400" w:lineRule="exact"/>
        <w:rPr>
          <w:rFonts w:ascii="仿宋_GB2312" w:hAnsi="宋体" w:eastAsia="仿宋_GB2312"/>
          <w:color w:val="000000"/>
          <w:sz w:val="24"/>
          <w:szCs w:val="24"/>
        </w:rPr>
      </w:pP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⑵评标委员会在评标过程中，如要求投标人澄清或说明的，</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评标委员会要求投标人递交书面澄清或说明的时间距投标人收到评标委员会书面通知的时间不得少于</w:t>
      </w:r>
      <w:r>
        <w:rPr>
          <w:rFonts w:ascii="仿宋_GB2312" w:hAnsi="宋体" w:eastAsia="仿宋_GB2312" w:cs="仿宋_GB2312"/>
          <w:color w:val="000000"/>
          <w:sz w:val="24"/>
          <w:szCs w:val="24"/>
        </w:rPr>
        <w:t xml:space="preserve"> 90 </w:t>
      </w:r>
      <w:r>
        <w:rPr>
          <w:rFonts w:hint="eastAsia" w:ascii="仿宋_GB2312" w:hAnsi="宋体" w:eastAsia="仿宋_GB2312" w:cs="仿宋_GB2312"/>
          <w:color w:val="000000"/>
          <w:sz w:val="24"/>
          <w:szCs w:val="24"/>
        </w:rPr>
        <w:t>分钟。</w:t>
      </w:r>
    </w:p>
    <w:p>
      <w:pPr>
        <w:spacing w:line="40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评标委员会认为投标人的澄清或说明不够明确，应再次要求投标人对不明确的内容进行澄清或说明，评标委员会要求投标人再次递交书面澄清或说明的时间距投标人收到评标委员会书面通知的时间不得少于</w:t>
      </w:r>
      <w:r>
        <w:rPr>
          <w:rFonts w:ascii="仿宋_GB2312" w:hAnsi="宋体" w:eastAsia="仿宋_GB2312" w:cs="仿宋_GB2312"/>
          <w:color w:val="000000"/>
          <w:sz w:val="24"/>
          <w:szCs w:val="24"/>
        </w:rPr>
        <w:t xml:space="preserve"> 60 </w:t>
      </w:r>
      <w:r>
        <w:rPr>
          <w:rFonts w:hint="eastAsia" w:ascii="仿宋_GB2312" w:hAnsi="宋体" w:eastAsia="仿宋_GB2312" w:cs="仿宋_GB2312"/>
          <w:color w:val="000000"/>
          <w:sz w:val="24"/>
          <w:szCs w:val="24"/>
        </w:rPr>
        <w:t>分钟。</w:t>
      </w:r>
    </w:p>
    <w:p>
      <w:pPr>
        <w:spacing w:line="40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评标委员会成员三分之二以上认为该投标人的两次澄清或说明，都不符合评标委员会要求的，作废标处理。</w:t>
      </w:r>
    </w:p>
    <w:p>
      <w:pPr>
        <w:spacing w:line="40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⑶投标人串通投标或弄虚作假或有其他违法行为，评标委员会在评标过程中发现，证据确凿的，经评标委员会成员三分之二以上同意，其投标作废标处理；证据不够确凿的，其投标不能作废标处理，但评标委员会在向招标人提交书面评标报告时，应予说明。</w:t>
      </w:r>
    </w:p>
    <w:p>
      <w:pPr>
        <w:spacing w:line="40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在评标结束后发现投标人串通投标或弄虚作假或有其他违法行为，查证属实的，取消其中标资格。</w:t>
      </w:r>
    </w:p>
    <w:p>
      <w:pPr>
        <w:spacing w:line="400" w:lineRule="exact"/>
        <w:ind w:firstLine="480" w:firstLineChars="200"/>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评审结论为“不符合”的，要经评标委员会成员三分之二以上同意，并要详细、具体说明“不符合”的理由，附上相关的证据。</w:t>
      </w:r>
    </w:p>
    <w:p>
      <w:pPr>
        <w:widowControl/>
        <w:spacing w:line="440" w:lineRule="exact"/>
        <w:jc w:val="left"/>
        <w:rPr>
          <w:rFonts w:ascii="黑体" w:hAnsi="黑体" w:eastAsia="黑体" w:cs="仿宋_GB2312"/>
          <w:b/>
          <w:bCs/>
          <w:color w:val="000000"/>
          <w:sz w:val="24"/>
          <w:szCs w:val="24"/>
        </w:rPr>
      </w:pPr>
      <w:r>
        <w:rPr>
          <w:rStyle w:val="64"/>
          <w:rFonts w:ascii="仿宋_GB2312" w:hAnsi="仿宋_GB2312" w:eastAsia="仿宋_GB2312"/>
          <w:color w:val="000000"/>
          <w:sz w:val="24"/>
          <w:szCs w:val="24"/>
        </w:rPr>
        <w:br w:type="page"/>
      </w:r>
      <w:r>
        <w:rPr>
          <w:rFonts w:ascii="黑体" w:hAnsi="黑体" w:eastAsia="黑体"/>
          <w:b/>
          <w:sz w:val="24"/>
          <w:szCs w:val="24"/>
        </w:rPr>
        <w:t xml:space="preserve">1. </w:t>
      </w:r>
      <w:r>
        <w:rPr>
          <w:rFonts w:hint="eastAsia" w:ascii="黑体" w:hAnsi="黑体" w:eastAsia="黑体"/>
          <w:b/>
          <w:sz w:val="24"/>
          <w:szCs w:val="24"/>
        </w:rPr>
        <w:t>评标方法</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hint="eastAsia" w:ascii="仿宋_GB2312" w:hAnsi="宋体" w:eastAsia="仿宋_GB2312" w:cs="仿宋_GB2312"/>
          <w:color w:val="000000"/>
          <w:sz w:val="24"/>
          <w:szCs w:val="24"/>
        </w:rPr>
        <w:t>经抽取后评审的合理低价法</w:t>
      </w:r>
      <w:r>
        <w:rPr>
          <w:rFonts w:hint="eastAsia" w:ascii="仿宋_GB2312" w:hAnsi="仿宋_GB2312" w:eastAsia="仿宋_GB2312" w:cs="仿宋_GB2312"/>
          <w:color w:val="000000"/>
          <w:sz w:val="24"/>
          <w:szCs w:val="24"/>
        </w:rPr>
        <w:t>。按照《广元市国家投资工程建设项目招标投标管理暂行办法》（广发改〔</w:t>
      </w:r>
      <w:r>
        <w:rPr>
          <w:rFonts w:ascii="仿宋_GB2312" w:hAnsi="仿宋_GB2312" w:eastAsia="仿宋_GB2312" w:cs="仿宋_GB2312"/>
          <w:color w:val="000000"/>
          <w:sz w:val="24"/>
          <w:szCs w:val="24"/>
        </w:rPr>
        <w:t>2017</w:t>
      </w:r>
      <w:r>
        <w:rPr>
          <w:rFonts w:hint="eastAsia" w:ascii="仿宋_GB2312" w:hAnsi="仿宋_GB2312" w:eastAsia="仿宋_GB2312" w:cs="仿宋_GB2312"/>
          <w:color w:val="000000"/>
          <w:sz w:val="24"/>
          <w:szCs w:val="24"/>
        </w:rPr>
        <w:t>〕</w:t>
      </w:r>
      <w:r>
        <w:rPr>
          <w:rFonts w:ascii="仿宋_GB2312" w:hAnsi="仿宋_GB2312" w:eastAsia="仿宋_GB2312" w:cs="仿宋_GB2312"/>
          <w:color w:val="000000"/>
          <w:sz w:val="24"/>
          <w:szCs w:val="24"/>
        </w:rPr>
        <w:t>295</w:t>
      </w:r>
      <w:r>
        <w:rPr>
          <w:rFonts w:hint="eastAsia" w:ascii="仿宋_GB2312" w:hAnsi="仿宋_GB2312" w:eastAsia="仿宋_GB2312" w:cs="仿宋_GB2312"/>
          <w:color w:val="000000"/>
          <w:sz w:val="24"/>
          <w:szCs w:val="24"/>
        </w:rPr>
        <w:t>号）文件第十八条规定。</w:t>
      </w:r>
    </w:p>
    <w:p>
      <w:pPr>
        <w:widowControl/>
        <w:spacing w:line="440" w:lineRule="exact"/>
        <w:jc w:val="left"/>
        <w:rPr>
          <w:rFonts w:ascii="黑体" w:hAnsi="黑体" w:eastAsia="黑体"/>
          <w:b/>
          <w:sz w:val="24"/>
          <w:szCs w:val="24"/>
        </w:rPr>
      </w:pPr>
      <w:r>
        <w:rPr>
          <w:rFonts w:ascii="黑体" w:hAnsi="黑体" w:eastAsia="黑体"/>
          <w:b/>
          <w:sz w:val="24"/>
          <w:szCs w:val="24"/>
        </w:rPr>
        <w:t xml:space="preserve">2. </w:t>
      </w:r>
      <w:r>
        <w:rPr>
          <w:rFonts w:hint="eastAsia" w:ascii="黑体" w:hAnsi="黑体" w:eastAsia="黑体"/>
          <w:b/>
          <w:sz w:val="24"/>
          <w:szCs w:val="24"/>
        </w:rPr>
        <w:t>评审标准</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2.1 </w:t>
      </w:r>
      <w:r>
        <w:rPr>
          <w:rFonts w:hint="eastAsia" w:ascii="仿宋_GB2312" w:hAnsi="仿宋_GB2312" w:eastAsia="仿宋_GB2312" w:cs="仿宋_GB2312"/>
          <w:color w:val="000000"/>
          <w:sz w:val="24"/>
          <w:szCs w:val="24"/>
        </w:rPr>
        <w:t>初步评审标准</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2.1.1 </w:t>
      </w:r>
      <w:r>
        <w:rPr>
          <w:rFonts w:hint="eastAsia" w:ascii="仿宋_GB2312" w:hAnsi="仿宋_GB2312" w:eastAsia="仿宋_GB2312" w:cs="仿宋_GB2312"/>
          <w:color w:val="000000"/>
          <w:sz w:val="24"/>
          <w:szCs w:val="24"/>
        </w:rPr>
        <w:t>形式评审标准：见评标办法前附表。</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2.1.2 </w:t>
      </w:r>
      <w:r>
        <w:rPr>
          <w:rFonts w:hint="eastAsia" w:ascii="仿宋_GB2312" w:hAnsi="仿宋_GB2312" w:eastAsia="仿宋_GB2312" w:cs="仿宋_GB2312"/>
          <w:color w:val="000000"/>
          <w:sz w:val="24"/>
          <w:szCs w:val="24"/>
        </w:rPr>
        <w:t>资格评审标准：见评标办法前附表。</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2.1.3 </w:t>
      </w:r>
      <w:r>
        <w:rPr>
          <w:rFonts w:hint="eastAsia" w:ascii="仿宋_GB2312" w:hAnsi="仿宋_GB2312" w:eastAsia="仿宋_GB2312" w:cs="仿宋_GB2312"/>
          <w:color w:val="000000"/>
          <w:sz w:val="24"/>
          <w:szCs w:val="24"/>
        </w:rPr>
        <w:t>响应性评审标准：见评标办法前附表。</w:t>
      </w:r>
    </w:p>
    <w:p>
      <w:pPr>
        <w:widowControl/>
        <w:spacing w:line="440" w:lineRule="exact"/>
        <w:jc w:val="left"/>
        <w:rPr>
          <w:rFonts w:ascii="黑体" w:hAnsi="黑体" w:eastAsia="黑体"/>
          <w:b/>
          <w:sz w:val="24"/>
          <w:szCs w:val="24"/>
        </w:rPr>
      </w:pPr>
      <w:r>
        <w:rPr>
          <w:rFonts w:ascii="黑体" w:hAnsi="黑体" w:eastAsia="黑体"/>
          <w:b/>
          <w:sz w:val="24"/>
          <w:szCs w:val="24"/>
        </w:rPr>
        <w:t>3.</w:t>
      </w:r>
      <w:r>
        <w:rPr>
          <w:rFonts w:hint="eastAsia" w:ascii="黑体" w:hAnsi="黑体" w:eastAsia="黑体"/>
          <w:b/>
          <w:sz w:val="24"/>
          <w:szCs w:val="24"/>
        </w:rPr>
        <w:t>评审程序</w:t>
      </w:r>
    </w:p>
    <w:p>
      <w:pPr>
        <w:widowControl/>
        <w:spacing w:line="440" w:lineRule="exact"/>
        <w:ind w:firstLine="480" w:firstLineChars="200"/>
        <w:jc w:val="left"/>
        <w:textAlignment w:val="baseline"/>
        <w:rPr>
          <w:rFonts w:ascii="仿宋_GB2312" w:hAnsi="仿宋_GB2312" w:eastAsia="仿宋_GB2312" w:cs="仿宋_GB2312"/>
          <w:color w:val="000000"/>
          <w:sz w:val="24"/>
          <w:szCs w:val="24"/>
        </w:rPr>
      </w:pPr>
      <w:r>
        <w:rPr>
          <w:rFonts w:ascii="仿宋_GB2312" w:hAnsi="仿宋_GB2312" w:eastAsia="仿宋_GB2312" w:cs="仿宋_GB2312"/>
          <w:color w:val="000000"/>
          <w:sz w:val="24"/>
          <w:szCs w:val="24"/>
        </w:rPr>
        <w:t>3.1</w:t>
      </w:r>
      <w:r>
        <w:rPr>
          <w:rFonts w:hint="eastAsia" w:ascii="仿宋_GB2312" w:hAnsi="仿宋_GB2312" w:eastAsia="仿宋_GB2312" w:cs="仿宋_GB2312"/>
          <w:color w:val="000000"/>
          <w:sz w:val="24"/>
          <w:szCs w:val="24"/>
        </w:rPr>
        <w:t>评标委员会依据本章第</w:t>
      </w:r>
      <w:r>
        <w:rPr>
          <w:rFonts w:ascii="仿宋_GB2312" w:hAnsi="仿宋_GB2312" w:eastAsia="仿宋_GB2312" w:cs="仿宋_GB2312"/>
          <w:color w:val="000000"/>
          <w:sz w:val="24"/>
          <w:szCs w:val="24"/>
        </w:rPr>
        <w:t>2.1</w:t>
      </w:r>
      <w:r>
        <w:rPr>
          <w:rFonts w:hint="eastAsia" w:ascii="仿宋_GB2312" w:hAnsi="仿宋_GB2312" w:eastAsia="仿宋_GB2312" w:cs="仿宋_GB2312"/>
          <w:color w:val="000000"/>
          <w:sz w:val="24"/>
          <w:szCs w:val="24"/>
        </w:rPr>
        <w:t>款规定的标准对投标文件进行初步评审。有一项不符合评审标准的，作废标处理。</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3.2 </w:t>
      </w:r>
      <w:r>
        <w:rPr>
          <w:rFonts w:hint="eastAsia" w:ascii="仿宋_GB2312" w:hAnsi="仿宋_GB2312" w:eastAsia="仿宋_GB2312" w:cs="仿宋_GB2312"/>
          <w:color w:val="000000"/>
          <w:sz w:val="24"/>
          <w:szCs w:val="24"/>
        </w:rPr>
        <w:t>投标人有以下情形之一的，其投标作废标处理：</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hint="eastAsia" w:ascii="仿宋_GB2312" w:hAnsi="仿宋_GB2312" w:eastAsia="仿宋_GB2312" w:cs="仿宋_GB2312"/>
          <w:color w:val="000000"/>
          <w:sz w:val="24"/>
          <w:szCs w:val="24"/>
        </w:rPr>
        <w:t>⑴串通投标或弄虚作假或有其他违法行为的；</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hint="eastAsia" w:ascii="仿宋_GB2312" w:hAnsi="仿宋_GB2312" w:eastAsia="仿宋_GB2312" w:cs="仿宋_GB2312"/>
          <w:color w:val="000000"/>
          <w:sz w:val="24"/>
          <w:szCs w:val="24"/>
        </w:rPr>
        <w:t>⑵不按评标委员会要求澄清、说明或补正的。</w:t>
      </w:r>
    </w:p>
    <w:p>
      <w:pPr>
        <w:widowControl/>
        <w:spacing w:line="440" w:lineRule="exact"/>
        <w:ind w:firstLine="480" w:firstLineChars="200"/>
        <w:jc w:val="left"/>
        <w:textAlignment w:val="baseline"/>
        <w:rPr>
          <w:rFonts w:ascii="仿宋_GB2312" w:hAnsi="仿宋_GB2312" w:eastAsia="仿宋_GB2312"/>
          <w:color w:val="FF0000"/>
          <w:sz w:val="24"/>
          <w:szCs w:val="24"/>
        </w:rPr>
      </w:pPr>
      <w:r>
        <w:rPr>
          <w:rFonts w:ascii="仿宋_GB2312" w:hAnsi="仿宋_GB2312" w:eastAsia="仿宋_GB2312" w:cs="仿宋_GB2312"/>
          <w:color w:val="FF0000"/>
          <w:sz w:val="24"/>
          <w:szCs w:val="24"/>
        </w:rPr>
        <w:t xml:space="preserve">3.3 </w:t>
      </w:r>
      <w:r>
        <w:rPr>
          <w:rFonts w:hint="eastAsia" w:ascii="仿宋_GB2312" w:hAnsi="仿宋_GB2312" w:eastAsia="仿宋_GB2312" w:cs="仿宋_GB2312"/>
          <w:color w:val="FF0000"/>
          <w:sz w:val="24"/>
          <w:szCs w:val="24"/>
        </w:rPr>
        <w:t>投标人的投标报价下浮比例未达到投标人须知前附表</w:t>
      </w:r>
      <w:r>
        <w:rPr>
          <w:rFonts w:ascii="仿宋_GB2312" w:hAnsi="仿宋_GB2312" w:eastAsia="仿宋_GB2312" w:cs="仿宋_GB2312"/>
          <w:color w:val="FF0000"/>
          <w:sz w:val="24"/>
          <w:szCs w:val="24"/>
        </w:rPr>
        <w:t>8.3</w:t>
      </w:r>
      <w:r>
        <w:rPr>
          <w:rFonts w:hint="eastAsia" w:ascii="仿宋_GB2312" w:hAnsi="仿宋_GB2312" w:eastAsia="仿宋_GB2312" w:cs="仿宋_GB2312"/>
          <w:color w:val="FF0000"/>
          <w:sz w:val="24"/>
          <w:szCs w:val="24"/>
        </w:rPr>
        <w:t>报价相关要求和未按第二章投标人须知“附表一报价函”格式要求填写的，其投标作废标处理。</w:t>
      </w:r>
    </w:p>
    <w:p>
      <w:pPr>
        <w:widowControl/>
        <w:spacing w:line="440" w:lineRule="exact"/>
        <w:ind w:firstLine="480" w:firstLineChars="200"/>
        <w:jc w:val="left"/>
        <w:textAlignment w:val="baseline"/>
        <w:rPr>
          <w:rFonts w:ascii="仿宋_GB2312" w:hAnsi="仿宋_GB2312" w:eastAsia="仿宋_GB2312"/>
          <w:color w:val="000000"/>
          <w:sz w:val="24"/>
          <w:szCs w:val="24"/>
        </w:rPr>
      </w:pPr>
      <w:r>
        <w:rPr>
          <w:rFonts w:ascii="仿宋_GB2312" w:hAnsi="仿宋_GB2312" w:eastAsia="仿宋_GB2312" w:cs="仿宋_GB2312"/>
          <w:color w:val="000000"/>
          <w:sz w:val="24"/>
          <w:szCs w:val="24"/>
        </w:rPr>
        <w:t>3.4</w:t>
      </w:r>
      <w:r>
        <w:rPr>
          <w:rFonts w:hint="eastAsia" w:ascii="仿宋_GB2312" w:hAnsi="仿宋_GB2312" w:eastAsia="仿宋_GB2312" w:cs="仿宋_GB2312"/>
          <w:color w:val="000000"/>
          <w:sz w:val="24"/>
          <w:szCs w:val="24"/>
        </w:rPr>
        <w:t>对通过</w:t>
      </w:r>
      <w:r>
        <w:rPr>
          <w:rFonts w:ascii="仿宋_GB2312" w:hAnsi="仿宋_GB2312" w:eastAsia="仿宋_GB2312" w:cs="仿宋_GB2312"/>
          <w:color w:val="000000"/>
          <w:sz w:val="24"/>
          <w:szCs w:val="24"/>
        </w:rPr>
        <w:t>3.1</w:t>
      </w:r>
      <w:r>
        <w:rPr>
          <w:rFonts w:hint="eastAsia" w:ascii="仿宋_GB2312" w:hAnsi="仿宋_GB2312" w:eastAsia="仿宋_GB2312" w:cs="仿宋_GB2312"/>
          <w:color w:val="000000"/>
          <w:sz w:val="24"/>
          <w:szCs w:val="24"/>
        </w:rPr>
        <w:t>、</w:t>
      </w:r>
      <w:r>
        <w:rPr>
          <w:rFonts w:ascii="仿宋_GB2312" w:hAnsi="仿宋_GB2312" w:eastAsia="仿宋_GB2312" w:cs="仿宋_GB2312"/>
          <w:color w:val="000000"/>
          <w:sz w:val="24"/>
          <w:szCs w:val="24"/>
        </w:rPr>
        <w:t>3.2</w:t>
      </w:r>
      <w:r>
        <w:rPr>
          <w:rFonts w:hint="eastAsia" w:ascii="仿宋_GB2312" w:hAnsi="仿宋_GB2312" w:eastAsia="仿宋_GB2312" w:cs="仿宋_GB2312"/>
          <w:color w:val="000000"/>
          <w:sz w:val="24"/>
          <w:szCs w:val="24"/>
        </w:rPr>
        <w:t>、</w:t>
      </w:r>
      <w:r>
        <w:rPr>
          <w:rFonts w:ascii="仿宋_GB2312" w:hAnsi="仿宋_GB2312" w:eastAsia="仿宋_GB2312" w:cs="仿宋_GB2312"/>
          <w:color w:val="000000"/>
          <w:sz w:val="24"/>
          <w:szCs w:val="24"/>
        </w:rPr>
        <w:t>3.3</w:t>
      </w:r>
      <w:r>
        <w:rPr>
          <w:rFonts w:hint="eastAsia" w:ascii="仿宋_GB2312" w:hAnsi="仿宋_GB2312" w:eastAsia="仿宋_GB2312" w:cs="仿宋_GB2312"/>
          <w:color w:val="000000"/>
          <w:sz w:val="24"/>
          <w:szCs w:val="24"/>
        </w:rPr>
        <w:t>款评审的所有投标人的报价下浮比例计算算术平均值（计算过程和计算结果百分比整数后均保留两位小数，第三位小数四舍五入，即</w:t>
      </w:r>
      <w:r>
        <w:rPr>
          <w:rFonts w:ascii="仿宋_GB2312" w:hAnsi="仿宋_GB2312" w:eastAsia="仿宋_GB2312" w:cs="仿宋_GB2312"/>
          <w:color w:val="000000"/>
          <w:sz w:val="24"/>
          <w:szCs w:val="24"/>
        </w:rPr>
        <w:t>XX.XX%,</w:t>
      </w:r>
      <w:r>
        <w:rPr>
          <w:rFonts w:hint="eastAsia" w:ascii="仿宋_GB2312" w:hAnsi="仿宋_GB2312" w:eastAsia="仿宋_GB2312" w:cs="仿宋_GB2312"/>
          <w:color w:val="000000"/>
          <w:sz w:val="24"/>
          <w:szCs w:val="24"/>
        </w:rPr>
        <w:t>如</w:t>
      </w:r>
      <w:r>
        <w:rPr>
          <w:rFonts w:ascii="仿宋_GB2312" w:hAnsi="仿宋_GB2312" w:eastAsia="仿宋_GB2312" w:cs="仿宋_GB2312"/>
          <w:color w:val="000000"/>
          <w:sz w:val="24"/>
          <w:szCs w:val="24"/>
        </w:rPr>
        <w:t>15.00%</w:t>
      </w:r>
      <w:r>
        <w:rPr>
          <w:rFonts w:hint="eastAsia" w:ascii="仿宋_GB2312" w:hAnsi="仿宋_GB2312" w:eastAsia="仿宋_GB2312" w:cs="仿宋_GB2312"/>
          <w:color w:val="000000"/>
          <w:sz w:val="24"/>
          <w:szCs w:val="24"/>
        </w:rPr>
        <w:t>或</w:t>
      </w:r>
      <w:r>
        <w:rPr>
          <w:rFonts w:ascii="仿宋_GB2312" w:hAnsi="仿宋_GB2312" w:eastAsia="仿宋_GB2312" w:cs="仿宋_GB2312"/>
          <w:color w:val="000000"/>
          <w:sz w:val="24"/>
          <w:szCs w:val="24"/>
        </w:rPr>
        <w:t>15.15%</w:t>
      </w:r>
      <w:r>
        <w:rPr>
          <w:rFonts w:hint="eastAsia" w:ascii="仿宋_GB2312" w:hAnsi="仿宋_GB2312" w:eastAsia="仿宋_GB2312" w:cs="仿宋_GB2312"/>
          <w:color w:val="000000"/>
          <w:sz w:val="24"/>
          <w:szCs w:val="24"/>
        </w:rPr>
        <w:t>），该平均值作为平均报价，将最接近平均报价的三名投标人纳入中标候选人推选范围，其中投标报价下浮比例最高的为第一中标候选人，再按投标报价下浮比例由高到低依次推荐中标候选人，报价相同的，按</w:t>
      </w:r>
      <w:r>
        <w:rPr>
          <w:rFonts w:ascii="仿宋_GB2312" w:hAnsi="仿宋_GB2312" w:eastAsia="仿宋_GB2312" w:cs="仿宋_GB2312"/>
          <w:color w:val="000000"/>
          <w:sz w:val="24"/>
          <w:szCs w:val="24"/>
        </w:rPr>
        <w:t>1.3</w:t>
      </w:r>
      <w:r>
        <w:rPr>
          <w:rFonts w:hint="eastAsia" w:ascii="仿宋_GB2312" w:hAnsi="仿宋_GB2312" w:eastAsia="仿宋_GB2312" w:cs="仿宋_GB2312"/>
          <w:color w:val="000000"/>
          <w:sz w:val="24"/>
          <w:szCs w:val="24"/>
        </w:rPr>
        <w:t>开标程序“报价相同的投标人的排序程序”排序。</w:t>
      </w:r>
    </w:p>
    <w:p>
      <w:pPr>
        <w:widowControl/>
        <w:spacing w:line="440" w:lineRule="exact"/>
        <w:ind w:firstLine="480" w:firstLineChars="200"/>
        <w:jc w:val="left"/>
        <w:textAlignment w:val="baseline"/>
        <w:rPr>
          <w:rFonts w:ascii="仿宋_GB2312" w:hAnsi="华文中宋" w:eastAsia="仿宋_GB2312"/>
          <w:color w:val="000000"/>
          <w:sz w:val="24"/>
          <w:szCs w:val="24"/>
        </w:rPr>
      </w:pPr>
      <w:r>
        <w:rPr>
          <w:rFonts w:hint="eastAsia" w:ascii="仿宋_GB2312" w:hAnsi="仿宋_GB2312" w:eastAsia="仿宋_GB2312" w:cs="仿宋_GB2312"/>
          <w:color w:val="000000"/>
          <w:sz w:val="24"/>
          <w:szCs w:val="24"/>
        </w:rPr>
        <w:t>评标委员会完成评标后，应当向招标人提交书面评标报告。</w:t>
      </w:r>
    </w:p>
    <w:bookmarkEnd w:id="44"/>
    <w:p>
      <w:pPr>
        <w:spacing w:line="440" w:lineRule="exact"/>
        <w:rPr>
          <w:rFonts w:ascii="仿宋_GB2312" w:eastAsia="仿宋_GB2312"/>
          <w:color w:val="000000"/>
        </w:rPr>
      </w:pPr>
      <w:bookmarkStart w:id="45" w:name="_Toc1168"/>
      <w:bookmarkStart w:id="46" w:name="_Toc185047510"/>
    </w:p>
    <w:p>
      <w:pPr>
        <w:spacing w:line="340" w:lineRule="exact"/>
        <w:rPr>
          <w:rFonts w:ascii="仿宋_GB2312" w:eastAsia="仿宋_GB2312"/>
          <w:color w:val="000000"/>
        </w:rPr>
      </w:pPr>
    </w:p>
    <w:p>
      <w:pPr>
        <w:spacing w:line="340" w:lineRule="exact"/>
        <w:rPr>
          <w:rFonts w:ascii="仿宋_GB2312" w:eastAsia="仿宋_GB2312"/>
          <w:color w:val="000000"/>
        </w:rPr>
      </w:pPr>
    </w:p>
    <w:p>
      <w:pPr>
        <w:spacing w:line="340" w:lineRule="exact"/>
        <w:rPr>
          <w:rFonts w:ascii="仿宋_GB2312" w:eastAsia="仿宋_GB2312"/>
          <w:color w:val="000000"/>
        </w:rPr>
      </w:pPr>
    </w:p>
    <w:p>
      <w:pPr>
        <w:spacing w:line="340" w:lineRule="exact"/>
        <w:rPr>
          <w:rFonts w:ascii="仿宋_GB2312" w:eastAsia="仿宋_GB2312"/>
          <w:color w:val="000000"/>
        </w:rPr>
      </w:pPr>
    </w:p>
    <w:p>
      <w:pPr>
        <w:spacing w:line="340" w:lineRule="exact"/>
        <w:rPr>
          <w:rFonts w:ascii="仿宋_GB2312" w:eastAsia="仿宋_GB2312"/>
          <w:color w:val="000000"/>
        </w:rPr>
      </w:pPr>
    </w:p>
    <w:p>
      <w:pPr>
        <w:adjustRightInd w:val="0"/>
        <w:snapToGrid w:val="0"/>
        <w:spacing w:line="360" w:lineRule="auto"/>
        <w:outlineLvl w:val="2"/>
        <w:rPr>
          <w:rFonts w:ascii="仿宋_GB2312" w:eastAsia="仿宋_GB2312"/>
          <w:b/>
          <w:bCs/>
          <w:sz w:val="28"/>
          <w:szCs w:val="28"/>
        </w:rPr>
      </w:pPr>
      <w:bookmarkStart w:id="47" w:name="_Toc399162313"/>
      <w:bookmarkStart w:id="48" w:name="_Toc28951"/>
      <w:bookmarkStart w:id="49" w:name="_Toc311124866"/>
      <w:bookmarkStart w:id="50" w:name="_Toc20016"/>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1</w:t>
      </w:r>
      <w:r>
        <w:rPr>
          <w:rFonts w:hint="eastAsia" w:ascii="黑体" w:hAnsi="黑体" w:eastAsia="黑体" w:cs="仿宋_GB2312"/>
          <w:b/>
          <w:bCs/>
          <w:color w:val="000000"/>
          <w:kern w:val="0"/>
          <w:sz w:val="24"/>
          <w:szCs w:val="24"/>
        </w:rPr>
        <w:t>：开标记录表</w:t>
      </w:r>
    </w:p>
    <w:p>
      <w:pPr>
        <w:adjustRightInd w:val="0"/>
        <w:snapToGrid w:val="0"/>
        <w:spacing w:line="360" w:lineRule="auto"/>
        <w:jc w:val="center"/>
        <w:rPr>
          <w:rFonts w:ascii="黑体" w:hAnsi="黑体" w:eastAsia="黑体"/>
          <w:sz w:val="28"/>
          <w:szCs w:val="28"/>
        </w:rPr>
      </w:pPr>
      <w:r>
        <w:rPr>
          <w:rFonts w:ascii="黑体" w:hAnsi="黑体" w:eastAsia="黑体" w:cs="仿宋_GB2312"/>
          <w:sz w:val="28"/>
          <w:szCs w:val="28"/>
          <w:u w:val="single"/>
        </w:rPr>
        <w:t xml:space="preserve">              </w:t>
      </w:r>
      <w:r>
        <w:rPr>
          <w:rFonts w:hint="eastAsia" w:ascii="黑体" w:hAnsi="黑体" w:eastAsia="黑体" w:cs="仿宋_GB2312"/>
          <w:sz w:val="28"/>
          <w:szCs w:val="28"/>
          <w:u w:val="single"/>
        </w:rPr>
        <w:t>（项目名称）</w:t>
      </w:r>
      <w:r>
        <w:rPr>
          <w:rFonts w:ascii="黑体" w:hAnsi="黑体" w:eastAsia="黑体" w:cs="仿宋_GB2312"/>
          <w:sz w:val="28"/>
          <w:szCs w:val="28"/>
          <w:u w:val="single"/>
        </w:rPr>
        <w:t xml:space="preserve">            </w:t>
      </w:r>
      <w:r>
        <w:rPr>
          <w:rFonts w:hint="eastAsia" w:ascii="黑体" w:hAnsi="黑体" w:eastAsia="黑体" w:cs="仿宋_GB2312"/>
          <w:sz w:val="28"/>
          <w:szCs w:val="28"/>
        </w:rPr>
        <w:t>标段开标记录表</w:t>
      </w:r>
    </w:p>
    <w:p>
      <w:pPr>
        <w:adjustRightInd w:val="0"/>
        <w:snapToGrid w:val="0"/>
        <w:spacing w:line="360" w:lineRule="auto"/>
        <w:jc w:val="left"/>
        <w:rPr>
          <w:rFonts w:ascii="仿宋_GB2312" w:hAnsi="宋体" w:eastAsia="仿宋_GB2312"/>
        </w:rPr>
      </w:pPr>
      <w:r>
        <w:rPr>
          <w:rFonts w:hint="eastAsia" w:ascii="仿宋_GB2312" w:hAnsi="宋体" w:eastAsia="仿宋_GB2312" w:cs="仿宋_GB2312"/>
        </w:rPr>
        <w:t>开标时间：</w:t>
      </w:r>
      <w:r>
        <w:rPr>
          <w:rFonts w:ascii="仿宋_GB2312" w:hAnsi="宋体" w:eastAsia="仿宋_GB2312" w:cs="仿宋_GB2312"/>
          <w:u w:val="single"/>
        </w:rPr>
        <w:t xml:space="preserve">     </w:t>
      </w:r>
      <w:r>
        <w:rPr>
          <w:rFonts w:hint="eastAsia" w:ascii="仿宋_GB2312" w:hAnsi="宋体" w:eastAsia="仿宋_GB2312" w:cs="仿宋_GB2312"/>
        </w:rPr>
        <w:t>年</w:t>
      </w:r>
      <w:r>
        <w:rPr>
          <w:rFonts w:ascii="仿宋_GB2312" w:hAnsi="宋体" w:eastAsia="仿宋_GB2312" w:cs="仿宋_GB2312"/>
          <w:u w:val="single"/>
        </w:rPr>
        <w:t xml:space="preserve">     </w:t>
      </w:r>
      <w:r>
        <w:rPr>
          <w:rFonts w:hint="eastAsia" w:ascii="仿宋_GB2312" w:hAnsi="宋体" w:eastAsia="仿宋_GB2312" w:cs="仿宋_GB2312"/>
        </w:rPr>
        <w:t>月</w:t>
      </w:r>
      <w:r>
        <w:rPr>
          <w:rFonts w:ascii="仿宋_GB2312" w:hAnsi="宋体" w:eastAsia="仿宋_GB2312" w:cs="仿宋_GB2312"/>
          <w:u w:val="single"/>
        </w:rPr>
        <w:t xml:space="preserve">       </w:t>
      </w:r>
      <w:r>
        <w:rPr>
          <w:rFonts w:hint="eastAsia" w:ascii="仿宋_GB2312" w:hAnsi="宋体" w:eastAsia="仿宋_GB2312" w:cs="仿宋_GB2312"/>
        </w:rPr>
        <w:t>日</w:t>
      </w:r>
      <w:r>
        <w:rPr>
          <w:rFonts w:ascii="仿宋_GB2312" w:hAnsi="宋体" w:eastAsia="仿宋_GB2312" w:cs="仿宋_GB2312"/>
          <w:u w:val="single"/>
        </w:rPr>
        <w:t xml:space="preserve">    </w:t>
      </w:r>
      <w:r>
        <w:rPr>
          <w:rFonts w:hint="eastAsia" w:ascii="仿宋_GB2312" w:hAnsi="宋体" w:eastAsia="仿宋_GB2312" w:cs="仿宋_GB2312"/>
        </w:rPr>
        <w:t>时</w:t>
      </w:r>
      <w:r>
        <w:rPr>
          <w:rFonts w:ascii="仿宋_GB2312" w:hAnsi="宋体" w:eastAsia="仿宋_GB2312" w:cs="仿宋_GB2312"/>
          <w:u w:val="single"/>
        </w:rPr>
        <w:t xml:space="preserve">   </w:t>
      </w:r>
      <w:r>
        <w:rPr>
          <w:rFonts w:hint="eastAsia" w:ascii="仿宋_GB2312" w:hAnsi="宋体" w:eastAsia="仿宋_GB2312" w:cs="仿宋_GB2312"/>
        </w:rPr>
        <w:t>分</w:t>
      </w:r>
    </w:p>
    <w:tbl>
      <w:tblPr>
        <w:tblStyle w:val="37"/>
        <w:tblW w:w="91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1138"/>
        <w:gridCol w:w="857"/>
        <w:gridCol w:w="1138"/>
        <w:gridCol w:w="1703"/>
        <w:gridCol w:w="855"/>
        <w:gridCol w:w="855"/>
        <w:gridCol w:w="855"/>
        <w:gridCol w:w="8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序号</w:t>
            </w:r>
          </w:p>
        </w:tc>
        <w:tc>
          <w:tcPr>
            <w:tcW w:w="1138"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投标人</w:t>
            </w:r>
          </w:p>
        </w:tc>
        <w:tc>
          <w:tcPr>
            <w:tcW w:w="857"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密封</w:t>
            </w:r>
          </w:p>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情况</w:t>
            </w:r>
          </w:p>
        </w:tc>
        <w:tc>
          <w:tcPr>
            <w:tcW w:w="1138"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投标</w:t>
            </w:r>
          </w:p>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保证金</w:t>
            </w:r>
          </w:p>
        </w:tc>
        <w:tc>
          <w:tcPr>
            <w:tcW w:w="1703"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投标</w:t>
            </w:r>
          </w:p>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报价（元）</w:t>
            </w:r>
          </w:p>
        </w:tc>
        <w:tc>
          <w:tcPr>
            <w:tcW w:w="855"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质量</w:t>
            </w:r>
          </w:p>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目标</w:t>
            </w:r>
          </w:p>
        </w:tc>
        <w:tc>
          <w:tcPr>
            <w:tcW w:w="855"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工期</w:t>
            </w:r>
          </w:p>
        </w:tc>
        <w:tc>
          <w:tcPr>
            <w:tcW w:w="855"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备注</w:t>
            </w:r>
          </w:p>
        </w:tc>
        <w:tc>
          <w:tcPr>
            <w:tcW w:w="861"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2849" w:type="dxa"/>
            <w:gridSpan w:val="3"/>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招标控制价（元）</w:t>
            </w:r>
          </w:p>
        </w:tc>
        <w:tc>
          <w:tcPr>
            <w:tcW w:w="6267" w:type="dxa"/>
            <w:gridSpan w:val="6"/>
            <w:vAlign w:val="center"/>
          </w:tcPr>
          <w:p>
            <w:pPr>
              <w:adjustRightInd w:val="0"/>
              <w:snapToGrid w:val="0"/>
              <w:spacing w:line="360" w:lineRule="auto"/>
              <w:jc w:val="center"/>
              <w:rPr>
                <w:rFonts w:ascii="仿宋_GB2312" w:hAnsi="宋体" w:eastAsia="仿宋_GB2312"/>
              </w:rPr>
            </w:pPr>
          </w:p>
        </w:tc>
      </w:tr>
    </w:tbl>
    <w:p>
      <w:pPr>
        <w:adjustRightInd w:val="0"/>
        <w:snapToGrid w:val="0"/>
        <w:spacing w:line="360" w:lineRule="auto"/>
        <w:jc w:val="left"/>
        <w:rPr>
          <w:rFonts w:ascii="仿宋_GB2312" w:hAnsi="宋体" w:eastAsia="仿宋_GB2312"/>
        </w:rPr>
      </w:pPr>
    </w:p>
    <w:p>
      <w:pPr>
        <w:adjustRightInd w:val="0"/>
        <w:snapToGrid w:val="0"/>
        <w:spacing w:line="360" w:lineRule="auto"/>
        <w:jc w:val="left"/>
        <w:rPr>
          <w:rFonts w:ascii="仿宋_GB2312" w:hAnsi="宋体" w:eastAsia="仿宋_GB2312"/>
        </w:rPr>
      </w:pPr>
      <w:r>
        <w:rPr>
          <w:rFonts w:hint="eastAsia" w:ascii="仿宋_GB2312" w:hAnsi="宋体" w:eastAsia="仿宋_GB2312" w:cs="仿宋_GB2312"/>
        </w:rPr>
        <w:t>招标人代表：</w:t>
      </w:r>
      <w:r>
        <w:rPr>
          <w:rFonts w:ascii="仿宋_GB2312" w:hAnsi="宋体" w:eastAsia="仿宋_GB2312" w:cs="仿宋_GB2312"/>
          <w:u w:val="single"/>
        </w:rPr>
        <w:t xml:space="preserve">            </w:t>
      </w:r>
      <w:r>
        <w:rPr>
          <w:rFonts w:ascii="仿宋_GB2312" w:hAnsi="宋体" w:eastAsia="仿宋_GB2312" w:cs="仿宋_GB2312"/>
        </w:rPr>
        <w:t xml:space="preserve">  </w:t>
      </w:r>
      <w:r>
        <w:rPr>
          <w:rFonts w:hint="eastAsia" w:ascii="仿宋_GB2312" w:hAnsi="宋体" w:eastAsia="仿宋_GB2312" w:cs="仿宋_GB2312"/>
        </w:rPr>
        <w:t>招标代理机构代表：</w:t>
      </w:r>
      <w:r>
        <w:rPr>
          <w:rFonts w:ascii="仿宋_GB2312" w:hAnsi="宋体" w:eastAsia="仿宋_GB2312" w:cs="仿宋_GB2312"/>
          <w:u w:val="single"/>
        </w:rPr>
        <w:t xml:space="preserve">           </w:t>
      </w:r>
    </w:p>
    <w:p>
      <w:pPr>
        <w:adjustRightInd w:val="0"/>
        <w:snapToGrid w:val="0"/>
        <w:spacing w:line="360" w:lineRule="auto"/>
        <w:jc w:val="left"/>
        <w:rPr>
          <w:rFonts w:ascii="仿宋_GB2312" w:hAnsi="宋体" w:eastAsia="仿宋_GB2312"/>
        </w:rPr>
      </w:pPr>
      <w:r>
        <w:rPr>
          <w:rFonts w:hint="eastAsia" w:ascii="仿宋_GB2312" w:hAnsi="宋体" w:eastAsia="仿宋_GB2312" w:cs="仿宋_GB2312"/>
        </w:rPr>
        <w:t>记录人：</w:t>
      </w:r>
      <w:r>
        <w:rPr>
          <w:rFonts w:ascii="仿宋_GB2312" w:hAnsi="宋体" w:eastAsia="仿宋_GB2312" w:cs="仿宋_GB2312"/>
          <w:u w:val="single"/>
        </w:rPr>
        <w:t xml:space="preserve">                </w:t>
      </w:r>
      <w:r>
        <w:rPr>
          <w:rFonts w:ascii="仿宋_GB2312" w:hAnsi="宋体" w:eastAsia="仿宋_GB2312" w:cs="仿宋_GB2312"/>
        </w:rPr>
        <w:t xml:space="preserve"> </w:t>
      </w:r>
      <w:r>
        <w:rPr>
          <w:rFonts w:hint="eastAsia" w:ascii="仿宋_GB2312" w:hAnsi="宋体" w:eastAsia="仿宋_GB2312" w:cs="仿宋_GB2312"/>
        </w:rPr>
        <w:t>监督人员：</w:t>
      </w:r>
      <w:r>
        <w:rPr>
          <w:rFonts w:ascii="仿宋_GB2312" w:hAnsi="宋体" w:eastAsia="仿宋_GB2312" w:cs="仿宋_GB2312"/>
          <w:u w:val="single"/>
        </w:rPr>
        <w:t xml:space="preserve">                      </w:t>
      </w:r>
    </w:p>
    <w:p>
      <w:pPr>
        <w:adjustRightInd w:val="0"/>
        <w:snapToGrid w:val="0"/>
        <w:spacing w:line="360" w:lineRule="auto"/>
        <w:ind w:firstLine="4935" w:firstLineChars="2350"/>
        <w:jc w:val="left"/>
        <w:rPr>
          <w:rFonts w:ascii="仿宋_GB2312" w:hAnsi="宋体" w:eastAsia="仿宋_GB2312"/>
        </w:rPr>
      </w:pPr>
      <w:r>
        <w:rPr>
          <w:rFonts w:hint="eastAsia" w:ascii="仿宋_GB2312" w:hAnsi="宋体" w:eastAsia="仿宋_GB2312" w:cs="仿宋_GB2312"/>
        </w:rPr>
        <w:t>年</w:t>
      </w:r>
      <w:r>
        <w:rPr>
          <w:rFonts w:ascii="仿宋_GB2312" w:hAnsi="宋体" w:eastAsia="仿宋_GB2312" w:cs="仿宋_GB2312"/>
          <w:u w:val="single"/>
        </w:rPr>
        <w:t xml:space="preserve">     </w:t>
      </w:r>
      <w:r>
        <w:rPr>
          <w:rFonts w:hint="eastAsia" w:ascii="仿宋_GB2312" w:hAnsi="宋体" w:eastAsia="仿宋_GB2312" w:cs="仿宋_GB2312"/>
        </w:rPr>
        <w:t>月</w:t>
      </w:r>
      <w:r>
        <w:rPr>
          <w:rFonts w:ascii="仿宋_GB2312" w:hAnsi="宋体" w:eastAsia="仿宋_GB2312" w:cs="仿宋_GB2312"/>
          <w:u w:val="single"/>
        </w:rPr>
        <w:t xml:space="preserve">    </w:t>
      </w:r>
      <w:r>
        <w:rPr>
          <w:rFonts w:hint="eastAsia" w:ascii="仿宋_GB2312" w:hAnsi="宋体" w:eastAsia="仿宋_GB2312" w:cs="仿宋_GB2312"/>
        </w:rPr>
        <w:t>日</w:t>
      </w:r>
    </w:p>
    <w:p>
      <w:pPr>
        <w:adjustRightInd w:val="0"/>
        <w:snapToGrid w:val="0"/>
        <w:spacing w:line="360" w:lineRule="auto"/>
        <w:jc w:val="left"/>
        <w:rPr>
          <w:rFonts w:ascii="仿宋_GB2312" w:hAnsi="宋体" w:eastAsia="仿宋_GB2312"/>
        </w:rPr>
      </w:pPr>
    </w:p>
    <w:p>
      <w:pPr>
        <w:adjustRightInd w:val="0"/>
        <w:snapToGrid w:val="0"/>
        <w:spacing w:line="360" w:lineRule="auto"/>
        <w:ind w:firstLine="420" w:firstLineChars="200"/>
        <w:jc w:val="left"/>
        <w:rPr>
          <w:rFonts w:ascii="仿宋_GB2312" w:hAnsi="宋体" w:eastAsia="仿宋_GB2312"/>
        </w:rPr>
      </w:pPr>
      <w:r>
        <w:rPr>
          <w:rFonts w:hint="eastAsia" w:ascii="仿宋_GB2312" w:hAnsi="宋体" w:eastAsia="仿宋_GB2312" w:cs="仿宋_GB2312"/>
        </w:rPr>
        <w:t>注：</w:t>
      </w:r>
      <w:r>
        <w:rPr>
          <w:rFonts w:ascii="仿宋_GB2312" w:hAnsi="宋体" w:eastAsia="仿宋_GB2312" w:cs="仿宋_GB2312"/>
        </w:rPr>
        <w:t>(1)</w:t>
      </w:r>
      <w:r>
        <w:rPr>
          <w:rFonts w:hint="eastAsia" w:ascii="仿宋_GB2312" w:hAnsi="宋体" w:eastAsia="仿宋_GB2312" w:cs="仿宋_GB2312"/>
        </w:rPr>
        <w:t>开标记录表供招标人参考。但至少应包括投标人名称、投标文件的密封情况，投标报价、投标人的法定代表人或委托代理人签名及投标文件的其他主要内容，其他内容可根据实际需要删减。</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2</w:t>
      </w:r>
      <w:r>
        <w:rPr>
          <w:rFonts w:hint="eastAsia" w:ascii="黑体" w:hAnsi="黑体" w:eastAsia="黑体" w:cs="仿宋_GB2312"/>
          <w:b/>
          <w:bCs/>
          <w:color w:val="000000"/>
          <w:kern w:val="0"/>
          <w:sz w:val="24"/>
          <w:szCs w:val="24"/>
        </w:rPr>
        <w:t>：评标委员会签到表</w:t>
      </w:r>
    </w:p>
    <w:p>
      <w:pPr>
        <w:adjustRightInd w:val="0"/>
        <w:snapToGrid w:val="0"/>
        <w:spacing w:line="360" w:lineRule="auto"/>
        <w:jc w:val="center"/>
        <w:rPr>
          <w:rFonts w:ascii="宋体"/>
          <w:sz w:val="27"/>
          <w:szCs w:val="27"/>
        </w:rPr>
      </w:pPr>
      <w:r>
        <w:rPr>
          <w:rFonts w:hint="eastAsia" w:ascii="宋体" w:hAnsi="宋体" w:cs="宋体"/>
          <w:b/>
          <w:bCs/>
          <w:sz w:val="27"/>
          <w:szCs w:val="27"/>
        </w:rPr>
        <w:t>评标委员会签到表</w:t>
      </w:r>
    </w:p>
    <w:p>
      <w:pPr>
        <w:adjustRightInd w:val="0"/>
        <w:snapToGrid w:val="0"/>
        <w:spacing w:line="360" w:lineRule="auto"/>
        <w:rPr>
          <w:rFonts w:ascii="宋体"/>
        </w:rPr>
      </w:pPr>
      <w:r>
        <w:rPr>
          <w:rFonts w:hint="eastAsia" w:ascii="宋体" w:hAnsi="宋体" w:cs="宋体"/>
        </w:rPr>
        <w:t>工程名称：</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w:t>
      </w:r>
      <w:r>
        <w:rPr>
          <w:rFonts w:hint="eastAsia" w:ascii="宋体" w:hAnsi="宋体" w:cs="宋体"/>
          <w:u w:val="single"/>
        </w:rPr>
        <w:t>项目名称</w:t>
      </w:r>
      <w:r>
        <w:rPr>
          <w:rFonts w:ascii="宋体" w:hAnsi="宋体" w:cs="宋体"/>
          <w:u w:val="single"/>
        </w:rPr>
        <w:t xml:space="preserve">)         </w:t>
      </w:r>
      <w:r>
        <w:rPr>
          <w:rFonts w:ascii="宋体" w:hAnsi="宋体" w:cs="宋体"/>
        </w:rPr>
        <w:t xml:space="preserve"> </w:t>
      </w:r>
      <w:r>
        <w:rPr>
          <w:rFonts w:hint="eastAsia" w:ascii="宋体" w:hAnsi="宋体" w:cs="宋体"/>
        </w:rPr>
        <w:t xml:space="preserve">标段  </w:t>
      </w:r>
      <w:r>
        <w:rPr>
          <w:rFonts w:ascii="宋体" w:hAnsi="宋体" w:cs="宋体"/>
        </w:rPr>
        <w:t xml:space="preserve">        </w:t>
      </w:r>
      <w:r>
        <w:rPr>
          <w:rFonts w:hint="eastAsia" w:ascii="宋体" w:hAnsi="宋体" w:cs="宋体"/>
        </w:rPr>
        <w:t>评标时间：</w:t>
      </w:r>
      <w:r>
        <w:rPr>
          <w:rFonts w:ascii="宋体" w:hAnsi="宋体" w:cs="宋体"/>
        </w:rPr>
        <w:t xml:space="preserve">      </w:t>
      </w:r>
      <w:r>
        <w:rPr>
          <w:rFonts w:hint="eastAsia" w:ascii="宋体" w:hAnsi="宋体" w:cs="宋体"/>
        </w:rPr>
        <w:t>年</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日</w:t>
      </w:r>
    </w:p>
    <w:tbl>
      <w:tblPr>
        <w:tblStyle w:val="37"/>
        <w:tblW w:w="9116"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89"/>
        <w:gridCol w:w="1133"/>
        <w:gridCol w:w="1132"/>
        <w:gridCol w:w="3143"/>
        <w:gridCol w:w="1710"/>
        <w:gridCol w:w="120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hint="eastAsia" w:ascii="宋体" w:hAnsi="宋体" w:cs="宋体"/>
              </w:rPr>
              <w:t>序号</w:t>
            </w:r>
          </w:p>
        </w:tc>
        <w:tc>
          <w:tcPr>
            <w:tcW w:w="1133" w:type="dxa"/>
            <w:vAlign w:val="center"/>
          </w:tcPr>
          <w:p>
            <w:pPr>
              <w:adjustRightInd w:val="0"/>
              <w:snapToGrid w:val="0"/>
              <w:spacing w:line="360" w:lineRule="auto"/>
              <w:jc w:val="center"/>
              <w:rPr>
                <w:rFonts w:ascii="宋体"/>
              </w:rPr>
            </w:pPr>
            <w:r>
              <w:rPr>
                <w:rFonts w:hint="eastAsia" w:ascii="宋体" w:hAnsi="宋体" w:cs="宋体"/>
              </w:rPr>
              <w:t>姓名</w:t>
            </w:r>
          </w:p>
        </w:tc>
        <w:tc>
          <w:tcPr>
            <w:tcW w:w="1132" w:type="dxa"/>
            <w:vAlign w:val="center"/>
          </w:tcPr>
          <w:p>
            <w:pPr>
              <w:adjustRightInd w:val="0"/>
              <w:snapToGrid w:val="0"/>
              <w:spacing w:line="360" w:lineRule="auto"/>
              <w:jc w:val="center"/>
              <w:rPr>
                <w:rFonts w:ascii="宋体"/>
              </w:rPr>
            </w:pPr>
            <w:r>
              <w:rPr>
                <w:rFonts w:hint="eastAsia" w:ascii="宋体" w:hAnsi="宋体" w:cs="宋体"/>
              </w:rPr>
              <w:t>职称</w:t>
            </w:r>
          </w:p>
        </w:tc>
        <w:tc>
          <w:tcPr>
            <w:tcW w:w="3143" w:type="dxa"/>
            <w:vAlign w:val="center"/>
          </w:tcPr>
          <w:p>
            <w:pPr>
              <w:adjustRightInd w:val="0"/>
              <w:snapToGrid w:val="0"/>
              <w:spacing w:line="360" w:lineRule="auto"/>
              <w:jc w:val="center"/>
              <w:rPr>
                <w:rFonts w:ascii="宋体"/>
              </w:rPr>
            </w:pPr>
            <w:r>
              <w:rPr>
                <w:rFonts w:hint="eastAsia" w:ascii="宋体" w:hAnsi="宋体" w:cs="宋体"/>
              </w:rPr>
              <w:t>工作单位</w:t>
            </w:r>
          </w:p>
        </w:tc>
        <w:tc>
          <w:tcPr>
            <w:tcW w:w="1710" w:type="dxa"/>
            <w:vAlign w:val="center"/>
          </w:tcPr>
          <w:p>
            <w:pPr>
              <w:adjustRightInd w:val="0"/>
              <w:snapToGrid w:val="0"/>
              <w:spacing w:line="360" w:lineRule="auto"/>
              <w:jc w:val="center"/>
              <w:rPr>
                <w:rFonts w:ascii="宋体"/>
              </w:rPr>
            </w:pPr>
            <w:r>
              <w:rPr>
                <w:rFonts w:hint="eastAsia" w:ascii="宋体" w:hAnsi="宋体" w:cs="宋体"/>
              </w:rPr>
              <w:t>专家证号码</w:t>
            </w:r>
          </w:p>
        </w:tc>
        <w:tc>
          <w:tcPr>
            <w:tcW w:w="1209" w:type="dxa"/>
            <w:vAlign w:val="center"/>
          </w:tcPr>
          <w:p>
            <w:pPr>
              <w:adjustRightInd w:val="0"/>
              <w:snapToGrid w:val="0"/>
              <w:spacing w:line="360" w:lineRule="auto"/>
              <w:jc w:val="center"/>
              <w:rPr>
                <w:rFonts w:ascii="宋体"/>
              </w:rPr>
            </w:pPr>
            <w:r>
              <w:rPr>
                <w:rFonts w:hint="eastAsia" w:ascii="宋体" w:hAnsi="宋体" w:cs="宋体"/>
              </w:rPr>
              <w:t>签到时间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1</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2</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3</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4</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5</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6</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7</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bl>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3</w:t>
      </w:r>
      <w:r>
        <w:rPr>
          <w:rFonts w:hint="eastAsia" w:ascii="黑体" w:hAnsi="黑体" w:eastAsia="黑体" w:cs="仿宋_GB2312"/>
          <w:b/>
          <w:bCs/>
          <w:color w:val="000000"/>
          <w:kern w:val="0"/>
          <w:sz w:val="24"/>
          <w:szCs w:val="24"/>
        </w:rPr>
        <w:t>：形式评审记录表</w:t>
      </w:r>
    </w:p>
    <w:p>
      <w:pPr>
        <w:adjustRightInd w:val="0"/>
        <w:snapToGrid w:val="0"/>
        <w:spacing w:line="360" w:lineRule="auto"/>
        <w:jc w:val="center"/>
        <w:rPr>
          <w:kern w:val="0"/>
          <w:sz w:val="32"/>
          <w:szCs w:val="32"/>
        </w:rPr>
      </w:pPr>
      <w:r>
        <w:rPr>
          <w:rFonts w:hint="eastAsia" w:cs="宋体"/>
          <w:b/>
          <w:bCs/>
          <w:kern w:val="0"/>
          <w:sz w:val="32"/>
          <w:szCs w:val="32"/>
        </w:rPr>
        <w:t>形式评审记录表</w:t>
      </w:r>
    </w:p>
    <w:p>
      <w:pPr>
        <w:adjustRightInd w:val="0"/>
        <w:snapToGrid w:val="0"/>
        <w:spacing w:line="360" w:lineRule="auto"/>
        <w:jc w:val="left"/>
        <w:rPr>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37"/>
        <w:tblW w:w="91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12"/>
        <w:gridCol w:w="777"/>
        <w:gridCol w:w="777"/>
        <w:gridCol w:w="775"/>
        <w:gridCol w:w="775"/>
        <w:gridCol w:w="775"/>
        <w:gridCol w:w="775"/>
        <w:gridCol w:w="775"/>
        <w:gridCol w:w="775"/>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412"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983" w:type="dxa"/>
            <w:gridSpan w:val="9"/>
            <w:vAlign w:val="center"/>
          </w:tcPr>
          <w:p>
            <w:pPr>
              <w:adjustRightInd w:val="0"/>
              <w:snapToGrid w:val="0"/>
              <w:spacing w:line="360" w:lineRule="auto"/>
              <w:jc w:val="center"/>
              <w:rPr>
                <w:rFonts w:ascii="宋体"/>
                <w:kern w:val="0"/>
              </w:rPr>
            </w:pPr>
            <w:r>
              <w:rPr>
                <w:rFonts w:hint="eastAsia"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continue"/>
            <w:vAlign w:val="center"/>
          </w:tcPr>
          <w:p>
            <w:pPr>
              <w:adjustRightInd w:val="0"/>
              <w:snapToGrid w:val="0"/>
              <w:spacing w:line="360" w:lineRule="auto"/>
              <w:jc w:val="left"/>
              <w:rPr>
                <w:rFonts w:ascii="宋体"/>
                <w:kern w:val="0"/>
              </w:rPr>
            </w:pPr>
          </w:p>
        </w:tc>
        <w:tc>
          <w:tcPr>
            <w:tcW w:w="1412" w:type="dxa"/>
            <w:vMerge w:val="continue"/>
            <w:vAlign w:val="center"/>
          </w:tcPr>
          <w:p>
            <w:pPr>
              <w:adjustRightInd w:val="0"/>
              <w:snapToGrid w:val="0"/>
              <w:spacing w:line="360" w:lineRule="auto"/>
              <w:jc w:val="left"/>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133" w:type="dxa"/>
            <w:gridSpan w:val="2"/>
            <w:vAlign w:val="center"/>
          </w:tcPr>
          <w:p>
            <w:pPr>
              <w:adjustRightInd w:val="0"/>
              <w:snapToGrid w:val="0"/>
              <w:spacing w:line="360" w:lineRule="auto"/>
              <w:jc w:val="center"/>
              <w:rPr>
                <w:rFonts w:ascii="宋体"/>
                <w:kern w:val="0"/>
              </w:rPr>
            </w:pPr>
            <w:r>
              <w:rPr>
                <w:rFonts w:hint="eastAsia" w:cs="宋体"/>
                <w:kern w:val="0"/>
              </w:rPr>
              <w:t>是否通过评审</w:t>
            </w: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4</w:t>
      </w:r>
      <w:r>
        <w:rPr>
          <w:rFonts w:hint="eastAsia" w:ascii="黑体" w:hAnsi="黑体" w:eastAsia="黑体" w:cs="仿宋_GB2312"/>
          <w:b/>
          <w:bCs/>
          <w:color w:val="000000"/>
          <w:kern w:val="0"/>
          <w:sz w:val="24"/>
          <w:szCs w:val="24"/>
        </w:rPr>
        <w:t>：资格评审记录表</w:t>
      </w:r>
      <w:r>
        <w:rPr>
          <w:rFonts w:ascii="黑体" w:hAnsi="黑体" w:eastAsia="黑体" w:cs="仿宋_GB2312"/>
          <w:b/>
          <w:bCs/>
          <w:color w:val="000000"/>
          <w:kern w:val="0"/>
          <w:sz w:val="24"/>
          <w:szCs w:val="24"/>
        </w:rPr>
        <w:t xml:space="preserve"> </w:t>
      </w:r>
    </w:p>
    <w:p>
      <w:pPr>
        <w:adjustRightInd w:val="0"/>
        <w:snapToGrid w:val="0"/>
        <w:spacing w:line="360" w:lineRule="auto"/>
        <w:jc w:val="center"/>
        <w:rPr>
          <w:kern w:val="0"/>
          <w:sz w:val="32"/>
          <w:szCs w:val="32"/>
        </w:rPr>
      </w:pPr>
      <w:r>
        <w:rPr>
          <w:rFonts w:hint="eastAsia" w:cs="宋体"/>
          <w:b/>
          <w:bCs/>
          <w:kern w:val="0"/>
          <w:sz w:val="32"/>
          <w:szCs w:val="32"/>
        </w:rPr>
        <w:t>资格评审记录表</w:t>
      </w:r>
      <w:r>
        <w:rPr>
          <w:b/>
          <w:bCs/>
          <w:kern w:val="0"/>
          <w:sz w:val="32"/>
          <w:szCs w:val="32"/>
        </w:rPr>
        <w:t xml:space="preserve"> </w:t>
      </w:r>
    </w:p>
    <w:p>
      <w:pPr>
        <w:adjustRightInd w:val="0"/>
        <w:snapToGrid w:val="0"/>
        <w:spacing w:line="360" w:lineRule="auto"/>
        <w:jc w:val="left"/>
        <w:rPr>
          <w:rFonts w:ascii="宋体"/>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37"/>
        <w:tblW w:w="91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11"/>
        <w:gridCol w:w="775"/>
        <w:gridCol w:w="775"/>
        <w:gridCol w:w="777"/>
        <w:gridCol w:w="775"/>
        <w:gridCol w:w="775"/>
        <w:gridCol w:w="777"/>
        <w:gridCol w:w="775"/>
        <w:gridCol w:w="775"/>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41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984" w:type="dxa"/>
            <w:gridSpan w:val="9"/>
            <w:vAlign w:val="center"/>
          </w:tcPr>
          <w:p>
            <w:pPr>
              <w:adjustRightInd w:val="0"/>
              <w:snapToGrid w:val="0"/>
              <w:spacing w:line="360" w:lineRule="auto"/>
              <w:jc w:val="center"/>
              <w:rPr>
                <w:rFonts w:ascii="宋体"/>
                <w:kern w:val="0"/>
              </w:rPr>
            </w:pPr>
            <w:r>
              <w:rPr>
                <w:rFonts w:hint="eastAsia" w:ascii="宋体" w:hAnsi="宋体"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continue"/>
            <w:vAlign w:val="center"/>
          </w:tcPr>
          <w:p>
            <w:pPr>
              <w:adjustRightInd w:val="0"/>
              <w:snapToGrid w:val="0"/>
              <w:spacing w:line="360" w:lineRule="auto"/>
              <w:jc w:val="left"/>
              <w:rPr>
                <w:rFonts w:ascii="宋体"/>
                <w:kern w:val="0"/>
              </w:rPr>
            </w:pPr>
          </w:p>
        </w:tc>
        <w:tc>
          <w:tcPr>
            <w:tcW w:w="1411" w:type="dxa"/>
            <w:vMerge w:val="continue"/>
            <w:vAlign w:val="center"/>
          </w:tcPr>
          <w:p>
            <w:pPr>
              <w:adjustRightInd w:val="0"/>
              <w:snapToGrid w:val="0"/>
              <w:spacing w:line="360" w:lineRule="auto"/>
              <w:jc w:val="left"/>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13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是否通过评审</w:t>
            </w: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5</w:t>
      </w:r>
      <w:r>
        <w:rPr>
          <w:rFonts w:hint="eastAsia" w:ascii="黑体" w:hAnsi="黑体" w:eastAsia="黑体" w:cs="仿宋_GB2312"/>
          <w:b/>
          <w:bCs/>
          <w:color w:val="000000"/>
          <w:kern w:val="0"/>
          <w:sz w:val="24"/>
          <w:szCs w:val="24"/>
        </w:rPr>
        <w:t>：响应性评审记录表</w:t>
      </w:r>
    </w:p>
    <w:p>
      <w:pPr>
        <w:adjustRightInd w:val="0"/>
        <w:snapToGrid w:val="0"/>
        <w:spacing w:line="360" w:lineRule="auto"/>
        <w:jc w:val="center"/>
        <w:rPr>
          <w:kern w:val="0"/>
          <w:sz w:val="32"/>
          <w:szCs w:val="32"/>
        </w:rPr>
      </w:pPr>
      <w:r>
        <w:rPr>
          <w:rFonts w:hint="eastAsia" w:cs="宋体"/>
          <w:b/>
          <w:bCs/>
          <w:kern w:val="0"/>
          <w:sz w:val="32"/>
          <w:szCs w:val="32"/>
        </w:rPr>
        <w:t>响应性评审记录表</w:t>
      </w:r>
    </w:p>
    <w:p>
      <w:pPr>
        <w:adjustRightInd w:val="0"/>
        <w:snapToGrid w:val="0"/>
        <w:spacing w:line="360" w:lineRule="auto"/>
        <w:jc w:val="left"/>
        <w:rPr>
          <w:rFonts w:ascii="宋体"/>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37"/>
        <w:tblW w:w="91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11"/>
        <w:gridCol w:w="775"/>
        <w:gridCol w:w="775"/>
        <w:gridCol w:w="777"/>
        <w:gridCol w:w="775"/>
        <w:gridCol w:w="775"/>
        <w:gridCol w:w="777"/>
        <w:gridCol w:w="775"/>
        <w:gridCol w:w="775"/>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41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984" w:type="dxa"/>
            <w:gridSpan w:val="9"/>
            <w:vAlign w:val="center"/>
          </w:tcPr>
          <w:p>
            <w:pPr>
              <w:adjustRightInd w:val="0"/>
              <w:snapToGrid w:val="0"/>
              <w:spacing w:line="360" w:lineRule="auto"/>
              <w:jc w:val="center"/>
              <w:rPr>
                <w:rFonts w:ascii="宋体"/>
                <w:kern w:val="0"/>
              </w:rPr>
            </w:pPr>
            <w:r>
              <w:rPr>
                <w:rFonts w:hint="eastAsia" w:ascii="宋体" w:hAnsi="宋体"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continue"/>
            <w:vAlign w:val="center"/>
          </w:tcPr>
          <w:p>
            <w:pPr>
              <w:adjustRightInd w:val="0"/>
              <w:snapToGrid w:val="0"/>
              <w:spacing w:line="360" w:lineRule="auto"/>
              <w:jc w:val="left"/>
              <w:rPr>
                <w:rFonts w:ascii="宋体"/>
                <w:kern w:val="0"/>
              </w:rPr>
            </w:pPr>
          </w:p>
        </w:tc>
        <w:tc>
          <w:tcPr>
            <w:tcW w:w="1411" w:type="dxa"/>
            <w:vMerge w:val="continue"/>
            <w:vAlign w:val="center"/>
          </w:tcPr>
          <w:p>
            <w:pPr>
              <w:adjustRightInd w:val="0"/>
              <w:snapToGrid w:val="0"/>
              <w:spacing w:line="360" w:lineRule="auto"/>
              <w:jc w:val="left"/>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13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是否通过评审</w:t>
            </w: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6</w:t>
      </w:r>
      <w:r>
        <w:rPr>
          <w:rFonts w:hint="eastAsia" w:ascii="黑体" w:hAnsi="黑体" w:eastAsia="黑体" w:cs="仿宋_GB2312"/>
          <w:b/>
          <w:bCs/>
          <w:color w:val="000000"/>
          <w:kern w:val="0"/>
          <w:sz w:val="24"/>
          <w:szCs w:val="24"/>
        </w:rPr>
        <w:t>：项目管理机构评审记录表</w:t>
      </w:r>
    </w:p>
    <w:p>
      <w:pPr>
        <w:adjustRightInd w:val="0"/>
        <w:snapToGrid w:val="0"/>
        <w:spacing w:line="360" w:lineRule="auto"/>
        <w:jc w:val="center"/>
        <w:rPr>
          <w:kern w:val="0"/>
          <w:sz w:val="32"/>
          <w:szCs w:val="32"/>
        </w:rPr>
      </w:pPr>
      <w:r>
        <w:rPr>
          <w:rFonts w:hint="eastAsia" w:cs="宋体"/>
          <w:b/>
          <w:bCs/>
          <w:kern w:val="0"/>
          <w:sz w:val="32"/>
          <w:szCs w:val="32"/>
        </w:rPr>
        <w:t>项目管理机构评审记录表</w:t>
      </w:r>
    </w:p>
    <w:p>
      <w:pPr>
        <w:adjustRightInd w:val="0"/>
        <w:snapToGrid w:val="0"/>
        <w:spacing w:line="360" w:lineRule="auto"/>
        <w:jc w:val="left"/>
        <w:rPr>
          <w:rFonts w:ascii="宋体"/>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37"/>
        <w:tblW w:w="91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757"/>
        <w:gridCol w:w="737"/>
        <w:gridCol w:w="738"/>
        <w:gridCol w:w="737"/>
        <w:gridCol w:w="737"/>
        <w:gridCol w:w="737"/>
        <w:gridCol w:w="737"/>
        <w:gridCol w:w="737"/>
        <w:gridCol w:w="737"/>
        <w:gridCol w:w="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757"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634" w:type="dxa"/>
            <w:gridSpan w:val="9"/>
            <w:vAlign w:val="center"/>
          </w:tcPr>
          <w:p>
            <w:pPr>
              <w:adjustRightInd w:val="0"/>
              <w:snapToGrid w:val="0"/>
              <w:spacing w:line="360" w:lineRule="auto"/>
              <w:jc w:val="center"/>
              <w:rPr>
                <w:rFonts w:ascii="宋体"/>
                <w:kern w:val="0"/>
              </w:rPr>
            </w:pPr>
            <w:r>
              <w:rPr>
                <w:rFonts w:hint="eastAsia" w:ascii="宋体" w:hAnsi="宋体"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Merge w:val="continue"/>
            <w:vAlign w:val="center"/>
          </w:tcPr>
          <w:p>
            <w:pPr>
              <w:adjustRightInd w:val="0"/>
              <w:snapToGrid w:val="0"/>
              <w:spacing w:line="360" w:lineRule="auto"/>
              <w:jc w:val="left"/>
              <w:rPr>
                <w:rFonts w:ascii="宋体"/>
                <w:kern w:val="0"/>
              </w:rPr>
            </w:pPr>
          </w:p>
        </w:tc>
        <w:tc>
          <w:tcPr>
            <w:tcW w:w="1757" w:type="dxa"/>
            <w:vMerge w:val="continue"/>
            <w:vAlign w:val="center"/>
          </w:tcPr>
          <w:p>
            <w:pPr>
              <w:adjustRightInd w:val="0"/>
              <w:snapToGrid w:val="0"/>
              <w:spacing w:line="360" w:lineRule="auto"/>
              <w:jc w:val="left"/>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48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评审结果汇总</w:t>
            </w: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48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是否通过评审</w:t>
            </w: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7</w:t>
      </w:r>
      <w:r>
        <w:rPr>
          <w:rFonts w:hint="eastAsia" w:ascii="黑体" w:hAnsi="黑体" w:eastAsia="黑体" w:cs="仿宋_GB2312"/>
          <w:b/>
          <w:bCs/>
          <w:color w:val="000000"/>
          <w:kern w:val="0"/>
          <w:sz w:val="24"/>
          <w:szCs w:val="24"/>
        </w:rPr>
        <w:t>：评标结果汇总表</w:t>
      </w:r>
    </w:p>
    <w:p>
      <w:pPr>
        <w:adjustRightInd w:val="0"/>
        <w:snapToGrid w:val="0"/>
        <w:spacing w:line="360" w:lineRule="auto"/>
        <w:jc w:val="center"/>
        <w:rPr>
          <w:kern w:val="0"/>
          <w:sz w:val="32"/>
          <w:szCs w:val="32"/>
        </w:rPr>
      </w:pPr>
      <w:r>
        <w:rPr>
          <w:rFonts w:hint="eastAsia" w:cs="宋体"/>
          <w:b/>
          <w:bCs/>
          <w:kern w:val="0"/>
          <w:sz w:val="32"/>
          <w:szCs w:val="32"/>
        </w:rPr>
        <w:t>评标结果汇总表</w:t>
      </w:r>
    </w:p>
    <w:p>
      <w:pPr>
        <w:adjustRightInd w:val="0"/>
        <w:snapToGrid w:val="0"/>
        <w:spacing w:line="360" w:lineRule="auto"/>
        <w:jc w:val="left"/>
        <w:rPr>
          <w:rFonts w:ascii="宋体"/>
          <w:kern w:val="0"/>
          <w:sz w:val="10"/>
          <w:szCs w:val="10"/>
        </w:rPr>
      </w:pPr>
      <w:r>
        <w:rPr>
          <w:rFonts w:hint="eastAsia" w:ascii="宋体" w:hAnsi="宋体" w:cs="宋体"/>
          <w:kern w:val="0"/>
        </w:rPr>
        <w:t>工程名称：</w:t>
      </w:r>
      <w:r>
        <w:rPr>
          <w:rFonts w:ascii="宋体" w:hAnsi="宋体" w:cs="宋体"/>
          <w:kern w:val="0"/>
          <w:u w:val="single"/>
        </w:rPr>
        <w:t>__________</w:t>
      </w:r>
      <w:r>
        <w:rPr>
          <w:rFonts w:hint="eastAsia" w:ascii="宋体" w:hAnsi="宋体" w:cs="宋体"/>
          <w:kern w:val="0"/>
          <w:u w:val="single"/>
        </w:rPr>
        <w:t>（项目名称）</w:t>
      </w:r>
      <w:r>
        <w:rPr>
          <w:rFonts w:ascii="宋体" w:hAnsi="宋体" w:cs="宋体"/>
          <w:kern w:val="0"/>
          <w:u w:val="single"/>
        </w:rPr>
        <w:t>_______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37"/>
        <w:tblW w:w="91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645"/>
        <w:gridCol w:w="963"/>
        <w:gridCol w:w="964"/>
        <w:gridCol w:w="1325"/>
        <w:gridCol w:w="1325"/>
        <w:gridCol w:w="1329"/>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645"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投标人名称</w:t>
            </w:r>
          </w:p>
        </w:tc>
        <w:tc>
          <w:tcPr>
            <w:tcW w:w="1927" w:type="dxa"/>
            <w:gridSpan w:val="2"/>
            <w:vAlign w:val="center"/>
          </w:tcPr>
          <w:p>
            <w:pPr>
              <w:adjustRightInd w:val="0"/>
              <w:snapToGrid w:val="0"/>
              <w:spacing w:line="360" w:lineRule="auto"/>
              <w:jc w:val="center"/>
              <w:rPr>
                <w:rFonts w:ascii="宋体"/>
                <w:kern w:val="0"/>
              </w:rPr>
            </w:pPr>
            <w:r>
              <w:rPr>
                <w:rFonts w:hint="eastAsia" w:ascii="宋体" w:hAnsi="宋体" w:cs="宋体"/>
                <w:kern w:val="0"/>
              </w:rPr>
              <w:t>初步评审</w:t>
            </w:r>
          </w:p>
        </w:tc>
        <w:tc>
          <w:tcPr>
            <w:tcW w:w="3979" w:type="dxa"/>
            <w:gridSpan w:val="3"/>
            <w:vAlign w:val="center"/>
          </w:tcPr>
          <w:p>
            <w:pPr>
              <w:adjustRightInd w:val="0"/>
              <w:snapToGrid w:val="0"/>
              <w:spacing w:line="360" w:lineRule="auto"/>
              <w:jc w:val="center"/>
              <w:rPr>
                <w:rFonts w:ascii="宋体"/>
                <w:kern w:val="0"/>
              </w:rPr>
            </w:pPr>
            <w:r>
              <w:rPr>
                <w:rFonts w:hint="eastAsia" w:ascii="宋体" w:hAnsi="宋体" w:cs="宋体"/>
                <w:kern w:val="0"/>
              </w:rPr>
              <w:t>详细评审</w:t>
            </w:r>
          </w:p>
        </w:tc>
        <w:tc>
          <w:tcPr>
            <w:tcW w:w="966"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Merge w:val="continue"/>
            <w:vAlign w:val="center"/>
          </w:tcPr>
          <w:p>
            <w:pPr>
              <w:adjustRightInd w:val="0"/>
              <w:snapToGrid w:val="0"/>
              <w:spacing w:line="360" w:lineRule="auto"/>
              <w:jc w:val="left"/>
              <w:rPr>
                <w:rFonts w:ascii="宋体"/>
                <w:kern w:val="0"/>
              </w:rPr>
            </w:pPr>
          </w:p>
        </w:tc>
        <w:tc>
          <w:tcPr>
            <w:tcW w:w="1645" w:type="dxa"/>
            <w:vMerge w:val="continue"/>
            <w:vAlign w:val="center"/>
          </w:tcPr>
          <w:p>
            <w:pPr>
              <w:adjustRightInd w:val="0"/>
              <w:snapToGrid w:val="0"/>
              <w:spacing w:line="360" w:lineRule="auto"/>
              <w:jc w:val="left"/>
              <w:rPr>
                <w:rFonts w:ascii="宋体"/>
                <w:kern w:val="0"/>
              </w:rPr>
            </w:pPr>
          </w:p>
        </w:tc>
        <w:tc>
          <w:tcPr>
            <w:tcW w:w="963" w:type="dxa"/>
            <w:vAlign w:val="center"/>
          </w:tcPr>
          <w:p>
            <w:pPr>
              <w:adjustRightInd w:val="0"/>
              <w:snapToGrid w:val="0"/>
              <w:spacing w:line="360" w:lineRule="auto"/>
              <w:jc w:val="center"/>
              <w:rPr>
                <w:rFonts w:ascii="宋体"/>
                <w:kern w:val="0"/>
              </w:rPr>
            </w:pPr>
            <w:r>
              <w:rPr>
                <w:rFonts w:hint="eastAsia" w:ascii="宋体" w:hAnsi="宋体" w:cs="宋体"/>
                <w:kern w:val="0"/>
              </w:rPr>
              <w:t>合格</w:t>
            </w:r>
          </w:p>
        </w:tc>
        <w:tc>
          <w:tcPr>
            <w:tcW w:w="964" w:type="dxa"/>
            <w:vAlign w:val="center"/>
          </w:tcPr>
          <w:p>
            <w:pPr>
              <w:adjustRightInd w:val="0"/>
              <w:snapToGrid w:val="0"/>
              <w:spacing w:line="360" w:lineRule="auto"/>
              <w:jc w:val="center"/>
              <w:rPr>
                <w:rFonts w:ascii="宋体"/>
                <w:kern w:val="0"/>
              </w:rPr>
            </w:pPr>
            <w:r>
              <w:rPr>
                <w:rFonts w:hint="eastAsia" w:ascii="宋体" w:hAnsi="宋体" w:cs="宋体"/>
                <w:kern w:val="0"/>
              </w:rPr>
              <w:t>不合格</w:t>
            </w:r>
          </w:p>
        </w:tc>
        <w:tc>
          <w:tcPr>
            <w:tcW w:w="1325" w:type="dxa"/>
            <w:vAlign w:val="center"/>
          </w:tcPr>
          <w:p>
            <w:pPr>
              <w:adjustRightInd w:val="0"/>
              <w:snapToGrid w:val="0"/>
              <w:spacing w:line="360" w:lineRule="auto"/>
              <w:jc w:val="center"/>
              <w:rPr>
                <w:rFonts w:ascii="宋体"/>
                <w:kern w:val="0"/>
              </w:rPr>
            </w:pPr>
            <w:r>
              <w:rPr>
                <w:rFonts w:hint="eastAsia" w:ascii="宋体" w:hAnsi="宋体" w:cs="宋体"/>
                <w:kern w:val="0"/>
              </w:rPr>
              <w:t>投标报价</w:t>
            </w:r>
          </w:p>
        </w:tc>
        <w:tc>
          <w:tcPr>
            <w:tcW w:w="1325" w:type="dxa"/>
            <w:vAlign w:val="center"/>
          </w:tcPr>
          <w:p>
            <w:pPr>
              <w:adjustRightInd w:val="0"/>
              <w:snapToGrid w:val="0"/>
              <w:spacing w:line="360" w:lineRule="auto"/>
              <w:jc w:val="center"/>
              <w:rPr>
                <w:rFonts w:ascii="宋体"/>
                <w:kern w:val="0"/>
              </w:rPr>
            </w:pPr>
            <w:r>
              <w:rPr>
                <w:rFonts w:hint="eastAsia" w:ascii="宋体" w:hAnsi="宋体" w:cs="宋体"/>
                <w:kern w:val="0"/>
              </w:rPr>
              <w:t>是否低于</w:t>
            </w:r>
          </w:p>
          <w:p>
            <w:pPr>
              <w:adjustRightInd w:val="0"/>
              <w:snapToGrid w:val="0"/>
              <w:spacing w:line="360" w:lineRule="auto"/>
              <w:jc w:val="center"/>
              <w:rPr>
                <w:rFonts w:ascii="宋体"/>
                <w:kern w:val="0"/>
              </w:rPr>
            </w:pPr>
            <w:r>
              <w:rPr>
                <w:rFonts w:hint="eastAsia" w:ascii="宋体" w:hAnsi="宋体" w:cs="宋体"/>
                <w:kern w:val="0"/>
              </w:rPr>
              <w:t>成本</w:t>
            </w:r>
          </w:p>
        </w:tc>
        <w:tc>
          <w:tcPr>
            <w:tcW w:w="1329" w:type="dxa"/>
            <w:vAlign w:val="center"/>
          </w:tcPr>
          <w:p>
            <w:pPr>
              <w:adjustRightInd w:val="0"/>
              <w:snapToGrid w:val="0"/>
              <w:spacing w:line="360" w:lineRule="auto"/>
              <w:jc w:val="center"/>
              <w:rPr>
                <w:rFonts w:ascii="宋体"/>
                <w:kern w:val="0"/>
              </w:rPr>
            </w:pPr>
            <w:r>
              <w:rPr>
                <w:rFonts w:hint="eastAsia" w:ascii="宋体" w:hAnsi="宋体" w:cs="宋体"/>
                <w:kern w:val="0"/>
              </w:rPr>
              <w:t>排序</w:t>
            </w:r>
          </w:p>
        </w:tc>
        <w:tc>
          <w:tcPr>
            <w:tcW w:w="966" w:type="dxa"/>
            <w:vMerge w:val="continue"/>
            <w:vAlign w:val="center"/>
          </w:tcPr>
          <w:p>
            <w:pPr>
              <w:adjustRightInd w:val="0"/>
              <w:snapToGrid w:val="0"/>
              <w:spacing w:line="360" w:lineRule="auto"/>
              <w:jc w:val="left"/>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244" w:type="dxa"/>
            <w:gridSpan w:val="2"/>
            <w:vMerge w:val="restart"/>
            <w:vAlign w:val="center"/>
          </w:tcPr>
          <w:p>
            <w:pPr>
              <w:adjustRightInd w:val="0"/>
              <w:snapToGrid w:val="0"/>
              <w:spacing w:line="360" w:lineRule="auto"/>
              <w:jc w:val="center"/>
              <w:rPr>
                <w:rFonts w:ascii="宋体"/>
                <w:kern w:val="0"/>
              </w:rPr>
            </w:pPr>
            <w:r>
              <w:rPr>
                <w:rFonts w:hint="eastAsia" w:ascii="宋体" w:hAnsi="宋体" w:cs="宋体"/>
                <w:kern w:val="0"/>
              </w:rPr>
              <w:t>最终推荐的中标候选人及其排序</w:t>
            </w:r>
          </w:p>
        </w:tc>
        <w:tc>
          <w:tcPr>
            <w:tcW w:w="6872" w:type="dxa"/>
            <w:gridSpan w:val="6"/>
            <w:vAlign w:val="center"/>
          </w:tcPr>
          <w:p>
            <w:pPr>
              <w:adjustRightInd w:val="0"/>
              <w:snapToGrid w:val="0"/>
              <w:spacing w:line="360" w:lineRule="auto"/>
              <w:jc w:val="left"/>
              <w:rPr>
                <w:rFonts w:ascii="宋体"/>
                <w:kern w:val="0"/>
              </w:rPr>
            </w:pPr>
            <w:r>
              <w:rPr>
                <w:rFonts w:hint="eastAsia" w:ascii="宋体" w:hAnsi="宋体" w:cs="宋体"/>
                <w:kern w:val="0"/>
              </w:rPr>
              <w:t>第一名：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244" w:type="dxa"/>
            <w:gridSpan w:val="2"/>
            <w:vMerge w:val="continue"/>
            <w:vAlign w:val="center"/>
          </w:tcPr>
          <w:p>
            <w:pPr>
              <w:adjustRightInd w:val="0"/>
              <w:snapToGrid w:val="0"/>
              <w:spacing w:line="360" w:lineRule="auto"/>
              <w:jc w:val="left"/>
              <w:rPr>
                <w:rFonts w:ascii="宋体"/>
                <w:kern w:val="0"/>
              </w:rPr>
            </w:pPr>
          </w:p>
        </w:tc>
        <w:tc>
          <w:tcPr>
            <w:tcW w:w="6872" w:type="dxa"/>
            <w:gridSpan w:val="6"/>
            <w:vAlign w:val="center"/>
          </w:tcPr>
          <w:p>
            <w:pPr>
              <w:adjustRightInd w:val="0"/>
              <w:snapToGrid w:val="0"/>
              <w:spacing w:line="360" w:lineRule="auto"/>
              <w:jc w:val="left"/>
              <w:rPr>
                <w:rFonts w:ascii="宋体"/>
                <w:kern w:val="0"/>
              </w:rPr>
            </w:pPr>
            <w:r>
              <w:rPr>
                <w:rFonts w:hint="eastAsia" w:ascii="宋体" w:hAnsi="宋体" w:cs="宋体"/>
                <w:kern w:val="0"/>
              </w:rPr>
              <w:t>第二名：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244" w:type="dxa"/>
            <w:gridSpan w:val="2"/>
            <w:vMerge w:val="continue"/>
            <w:vAlign w:val="center"/>
          </w:tcPr>
          <w:p>
            <w:pPr>
              <w:adjustRightInd w:val="0"/>
              <w:snapToGrid w:val="0"/>
              <w:spacing w:line="360" w:lineRule="auto"/>
              <w:jc w:val="left"/>
              <w:rPr>
                <w:rFonts w:ascii="宋体"/>
                <w:kern w:val="0"/>
              </w:rPr>
            </w:pPr>
          </w:p>
        </w:tc>
        <w:tc>
          <w:tcPr>
            <w:tcW w:w="6872" w:type="dxa"/>
            <w:gridSpan w:val="6"/>
            <w:vAlign w:val="center"/>
          </w:tcPr>
          <w:p>
            <w:pPr>
              <w:adjustRightInd w:val="0"/>
              <w:snapToGrid w:val="0"/>
              <w:spacing w:line="360" w:lineRule="auto"/>
              <w:jc w:val="left"/>
              <w:rPr>
                <w:rFonts w:ascii="宋体"/>
                <w:kern w:val="0"/>
              </w:rPr>
            </w:pPr>
            <w:r>
              <w:rPr>
                <w:rFonts w:hint="eastAsia" w:ascii="宋体" w:hAnsi="宋体" w:cs="宋体"/>
                <w:kern w:val="0"/>
              </w:rPr>
              <w:t>第三名：</w:t>
            </w: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8</w:t>
      </w:r>
      <w:r>
        <w:rPr>
          <w:rFonts w:hint="eastAsia" w:ascii="黑体" w:hAnsi="黑体" w:eastAsia="黑体" w:cs="仿宋_GB2312"/>
          <w:b/>
          <w:bCs/>
          <w:color w:val="000000"/>
          <w:kern w:val="0"/>
          <w:sz w:val="24"/>
          <w:szCs w:val="24"/>
        </w:rPr>
        <w:t>：废标原因汇总表</w:t>
      </w:r>
    </w:p>
    <w:p>
      <w:pPr>
        <w:adjustRightInd w:val="0"/>
        <w:snapToGrid w:val="0"/>
        <w:spacing w:line="360" w:lineRule="auto"/>
        <w:jc w:val="center"/>
        <w:rPr>
          <w:kern w:val="0"/>
          <w:sz w:val="32"/>
          <w:szCs w:val="32"/>
        </w:rPr>
      </w:pPr>
      <w:r>
        <w:rPr>
          <w:rFonts w:hint="eastAsia" w:cs="宋体"/>
          <w:b/>
          <w:bCs/>
          <w:kern w:val="0"/>
          <w:sz w:val="32"/>
          <w:szCs w:val="32"/>
        </w:rPr>
        <w:t>废标原因汇总表</w:t>
      </w:r>
    </w:p>
    <w:p>
      <w:pPr>
        <w:adjustRightInd w:val="0"/>
        <w:snapToGrid w:val="0"/>
        <w:spacing w:line="360" w:lineRule="auto"/>
        <w:jc w:val="left"/>
        <w:rPr>
          <w:rFonts w:ascii="宋体"/>
          <w:kern w:val="0"/>
          <w:sz w:val="10"/>
          <w:szCs w:val="10"/>
        </w:rPr>
      </w:pPr>
      <w:r>
        <w:rPr>
          <w:rFonts w:hint="eastAsia" w:ascii="宋体" w:hAnsi="宋体" w:cs="宋体"/>
          <w:kern w:val="0"/>
        </w:rPr>
        <w:t>工程名称：</w:t>
      </w:r>
      <w:r>
        <w:rPr>
          <w:rFonts w:ascii="宋体" w:hAnsi="宋体" w:cs="宋体"/>
          <w:kern w:val="0"/>
          <w:u w:val="single"/>
        </w:rPr>
        <w:t>__________</w:t>
      </w:r>
      <w:r>
        <w:rPr>
          <w:rFonts w:hint="eastAsia" w:ascii="宋体" w:hAnsi="宋体" w:cs="宋体"/>
          <w:kern w:val="0"/>
          <w:u w:val="single"/>
        </w:rPr>
        <w:t>（项目名称）</w:t>
      </w:r>
      <w:r>
        <w:rPr>
          <w:rFonts w:ascii="宋体" w:hAnsi="宋体" w:cs="宋体"/>
          <w:kern w:val="0"/>
          <w:u w:val="single"/>
        </w:rPr>
        <w:t>_______</w:t>
      </w:r>
      <w:r>
        <w:rPr>
          <w:rFonts w:hint="eastAsia" w:ascii="宋体" w:hAnsi="宋体" w:cs="宋体"/>
          <w:kern w:val="0"/>
        </w:rPr>
        <w:t>标段</w:t>
      </w:r>
    </w:p>
    <w:tbl>
      <w:tblPr>
        <w:tblStyle w:val="37"/>
        <w:tblW w:w="91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2000"/>
        <w:gridCol w:w="4870"/>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2000" w:type="dxa"/>
            <w:vAlign w:val="center"/>
          </w:tcPr>
          <w:p>
            <w:pPr>
              <w:adjustRightInd w:val="0"/>
              <w:snapToGrid w:val="0"/>
              <w:spacing w:line="360" w:lineRule="auto"/>
              <w:jc w:val="center"/>
              <w:rPr>
                <w:rFonts w:ascii="宋体"/>
                <w:kern w:val="0"/>
              </w:rPr>
            </w:pPr>
            <w:r>
              <w:rPr>
                <w:rFonts w:hint="eastAsia" w:ascii="宋体" w:hAnsi="宋体" w:cs="宋体"/>
                <w:kern w:val="0"/>
              </w:rPr>
              <w:t>投标人名称</w:t>
            </w:r>
          </w:p>
        </w:tc>
        <w:tc>
          <w:tcPr>
            <w:tcW w:w="4870" w:type="dxa"/>
            <w:vAlign w:val="center"/>
          </w:tcPr>
          <w:p>
            <w:pPr>
              <w:adjustRightInd w:val="0"/>
              <w:snapToGrid w:val="0"/>
              <w:spacing w:line="360" w:lineRule="auto"/>
              <w:jc w:val="center"/>
              <w:rPr>
                <w:rFonts w:ascii="宋体"/>
                <w:kern w:val="0"/>
              </w:rPr>
            </w:pPr>
            <w:r>
              <w:rPr>
                <w:rFonts w:hint="eastAsia" w:ascii="宋体" w:hAnsi="宋体" w:cs="宋体"/>
                <w:kern w:val="0"/>
              </w:rPr>
              <w:t>废标原因（应说明违反条款及具体内容）</w:t>
            </w:r>
          </w:p>
        </w:tc>
        <w:tc>
          <w:tcPr>
            <w:tcW w:w="1034" w:type="dxa"/>
            <w:vAlign w:val="center"/>
          </w:tcPr>
          <w:p>
            <w:pPr>
              <w:adjustRightInd w:val="0"/>
              <w:snapToGrid w:val="0"/>
              <w:spacing w:line="360" w:lineRule="auto"/>
              <w:jc w:val="center"/>
              <w:rPr>
                <w:rFonts w:ascii="宋体"/>
                <w:kern w:val="0"/>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spacing w:line="360" w:lineRule="auto"/>
        <w:jc w:val="center"/>
        <w:rPr>
          <w:rFonts w:ascii="黑体" w:hAnsi="黑体" w:eastAsia="黑体" w:cs="仿宋_GB2312"/>
          <w:b/>
          <w:bCs/>
          <w:color w:val="000000"/>
          <w:kern w:val="44"/>
          <w:sz w:val="36"/>
          <w:szCs w:val="36"/>
        </w:rPr>
      </w:pPr>
      <w:r>
        <w:br w:type="page"/>
      </w:r>
      <w:bookmarkEnd w:id="45"/>
      <w:bookmarkEnd w:id="46"/>
      <w:bookmarkEnd w:id="47"/>
      <w:bookmarkEnd w:id="48"/>
      <w:bookmarkEnd w:id="49"/>
      <w:bookmarkEnd w:id="50"/>
      <w:bookmarkStart w:id="51" w:name="_Toc491162068"/>
      <w:bookmarkStart w:id="52" w:name="_Toc13914"/>
      <w:bookmarkStart w:id="53" w:name="_Toc185047512"/>
      <w:bookmarkStart w:id="54" w:name="_Toc13360"/>
      <w:bookmarkStart w:id="55" w:name="_Toc2875"/>
      <w:r>
        <w:rPr>
          <w:rFonts w:hint="eastAsia" w:ascii="黑体" w:hAnsi="黑体" w:eastAsia="黑体" w:cs="仿宋_GB2312"/>
          <w:b/>
          <w:bCs/>
          <w:color w:val="000000"/>
          <w:kern w:val="44"/>
          <w:sz w:val="36"/>
          <w:szCs w:val="36"/>
        </w:rPr>
        <w:t>第四章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合同条款格式</w:t>
      </w:r>
      <w:bookmarkEnd w:id="51"/>
    </w:p>
    <w:p>
      <w:pPr>
        <w:rPr>
          <w:rFonts w:ascii="仿宋_GB2312" w:hAnsi="仿宋" w:eastAsia="仿宋_GB2312" w:cs="仿宋_GB2312"/>
          <w:color w:val="000000"/>
          <w:sz w:val="24"/>
          <w:szCs w:val="24"/>
        </w:rPr>
      </w:pPr>
      <w:r>
        <w:rPr>
          <w:rFonts w:hint="eastAsia" w:ascii="仿宋_GB2312" w:hAnsi="仿宋" w:eastAsia="仿宋_GB2312" w:cs="仿宋_GB2312"/>
          <w:color w:val="000000"/>
          <w:sz w:val="24"/>
          <w:szCs w:val="24"/>
        </w:rPr>
        <w:t>1</w:t>
      </w:r>
      <w:r>
        <w:rPr>
          <w:rFonts w:ascii="仿宋_GB2312" w:hAnsi="仿宋" w:eastAsia="仿宋_GB2312" w:cs="仿宋_GB2312"/>
          <w:color w:val="000000"/>
          <w:sz w:val="24"/>
          <w:szCs w:val="24"/>
        </w:rPr>
        <w:t>.</w:t>
      </w:r>
      <w:r>
        <w:rPr>
          <w:rFonts w:hint="eastAsia" w:ascii="仿宋_GB2312" w:hAnsi="仿宋" w:eastAsia="仿宋_GB2312" w:cs="仿宋_GB2312"/>
          <w:color w:val="000000"/>
          <w:sz w:val="24"/>
          <w:szCs w:val="24"/>
        </w:rPr>
        <w:t>勘察合同参考《建设工程勘察合同（示范文本）》（GF-2016-0203）；</w:t>
      </w:r>
    </w:p>
    <w:p>
      <w:pPr>
        <w:rPr>
          <w:rFonts w:ascii="仿宋_GB2312" w:hAnsi="仿宋" w:eastAsia="仿宋_GB2312" w:cs="仿宋_GB2312"/>
          <w:color w:val="000000"/>
          <w:sz w:val="24"/>
          <w:szCs w:val="24"/>
        </w:rPr>
      </w:pPr>
      <w:r>
        <w:rPr>
          <w:rFonts w:hint="eastAsia" w:ascii="仿宋_GB2312" w:hAnsi="仿宋" w:eastAsia="仿宋_GB2312" w:cs="仿宋_GB2312"/>
          <w:color w:val="000000"/>
          <w:sz w:val="24"/>
          <w:szCs w:val="24"/>
        </w:rPr>
        <w:t>2.设计合同参考《建设工程设计合同示范文本（房屋建筑工程）》（GF-2015-0209）；</w:t>
      </w:r>
    </w:p>
    <w:p>
      <w:pPr>
        <w:rPr>
          <w:rFonts w:ascii="仿宋_GB2312" w:hAnsi="仿宋" w:eastAsia="仿宋_GB2312"/>
          <w:snapToGrid w:val="0"/>
          <w:color w:val="000000"/>
          <w:kern w:val="0"/>
        </w:rPr>
      </w:pPr>
      <w:r>
        <w:rPr>
          <w:rFonts w:hint="eastAsia" w:ascii="仿宋_GB2312" w:hAnsi="仿宋" w:eastAsia="仿宋_GB2312" w:cs="仿宋_GB2312"/>
          <w:color w:val="000000"/>
          <w:sz w:val="24"/>
          <w:szCs w:val="24"/>
        </w:rPr>
        <w:t>3.监理合同参考《建设工程监理合同(示范文本)》（GF-2012-0202）；</w:t>
      </w: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p>
    <w:p>
      <w:pPr>
        <w:jc w:val="center"/>
        <w:rPr>
          <w:rFonts w:ascii="黑体" w:hAnsi="黑体" w:eastAsia="黑体" w:cs="仿宋_GB2312"/>
          <w:b/>
          <w:bCs/>
          <w:color w:val="000000"/>
          <w:kern w:val="44"/>
          <w:sz w:val="36"/>
          <w:szCs w:val="36"/>
        </w:rPr>
      </w:pPr>
      <w:bookmarkStart w:id="56" w:name="_Toc491162069"/>
      <w:r>
        <w:rPr>
          <w:rFonts w:hint="eastAsia" w:ascii="黑体" w:hAnsi="黑体" w:eastAsia="黑体" w:cs="仿宋_GB2312"/>
          <w:b/>
          <w:bCs/>
          <w:color w:val="000000"/>
          <w:kern w:val="44"/>
          <w:sz w:val="36"/>
          <w:szCs w:val="36"/>
        </w:rPr>
        <w:t>第五章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投标文件格式</w:t>
      </w:r>
      <w:bookmarkEnd w:id="52"/>
      <w:bookmarkEnd w:id="53"/>
      <w:bookmarkEnd w:id="54"/>
      <w:bookmarkEnd w:id="55"/>
      <w:bookmarkEnd w:id="56"/>
    </w:p>
    <w:p>
      <w:pPr>
        <w:rPr>
          <w:rFonts w:ascii="仿宋_GB2312" w:eastAsia="仿宋_GB2312"/>
          <w:color w:val="000000"/>
        </w:rPr>
      </w:pPr>
    </w:p>
    <w:p>
      <w:pPr>
        <w:spacing w:line="360" w:lineRule="auto"/>
        <w:jc w:val="center"/>
        <w:rPr>
          <w:rFonts w:ascii="仿宋_GB2312" w:hAnsi="宋体" w:eastAsia="仿宋_GB2312"/>
          <w:color w:val="000000"/>
          <w:sz w:val="72"/>
          <w:szCs w:val="72"/>
        </w:rPr>
      </w:pPr>
      <w:r>
        <w:rPr>
          <w:rFonts w:ascii="仿宋_GB2312" w:hAnsi="宋体" w:eastAsia="仿宋_GB2312" w:cs="仿宋_GB2312"/>
          <w:b/>
          <w:bCs/>
          <w:color w:val="000000"/>
          <w:sz w:val="32"/>
          <w:szCs w:val="32"/>
          <w:u w:val="single"/>
        </w:rPr>
        <w:t xml:space="preserve">             </w:t>
      </w:r>
      <w:r>
        <w:rPr>
          <w:rFonts w:hint="eastAsia" w:ascii="仿宋_GB2312" w:hAnsi="宋体" w:eastAsia="仿宋_GB2312" w:cs="仿宋_GB2312"/>
          <w:b/>
          <w:bCs/>
          <w:color w:val="000000"/>
          <w:sz w:val="32"/>
          <w:szCs w:val="32"/>
          <w:u w:val="single"/>
        </w:rPr>
        <w:t>（项目名称）</w:t>
      </w:r>
      <w:r>
        <w:rPr>
          <w:rFonts w:ascii="仿宋_GB2312" w:hAnsi="宋体" w:eastAsia="仿宋_GB2312" w:cs="仿宋_GB2312"/>
          <w:b/>
          <w:bCs/>
          <w:color w:val="000000"/>
          <w:sz w:val="32"/>
          <w:szCs w:val="32"/>
          <w:u w:val="single"/>
        </w:rPr>
        <w:t xml:space="preserve">                </w:t>
      </w:r>
      <w:r>
        <w:rPr>
          <w:rFonts w:hint="eastAsia" w:ascii="仿宋_GB2312" w:hAnsi="宋体" w:eastAsia="仿宋_GB2312" w:cs="仿宋_GB2312"/>
          <w:b/>
          <w:bCs/>
          <w:color w:val="000000"/>
          <w:sz w:val="32"/>
          <w:szCs w:val="32"/>
        </w:rPr>
        <w:t>标段招标</w:t>
      </w:r>
    </w:p>
    <w:p>
      <w:pPr>
        <w:spacing w:line="360" w:lineRule="auto"/>
        <w:ind w:left="2940"/>
        <w:rPr>
          <w:rFonts w:ascii="仿宋_GB2312" w:hAnsi="宋体" w:eastAsia="仿宋_GB2312"/>
          <w:color w:val="000000"/>
          <w:sz w:val="72"/>
          <w:szCs w:val="72"/>
        </w:rPr>
      </w:pPr>
    </w:p>
    <w:p>
      <w:pPr>
        <w:spacing w:line="360" w:lineRule="auto"/>
        <w:jc w:val="center"/>
        <w:rPr>
          <w:rFonts w:ascii="仿宋_GB2312" w:hAnsi="宋体" w:eastAsia="仿宋_GB2312"/>
          <w:color w:val="000000"/>
          <w:sz w:val="72"/>
          <w:szCs w:val="72"/>
        </w:rPr>
      </w:pPr>
      <w:r>
        <w:rPr>
          <w:rFonts w:hint="eastAsia" w:ascii="仿宋_GB2312" w:hAnsi="宋体" w:eastAsia="仿宋_GB2312" w:cs="仿宋_GB2312"/>
          <w:color w:val="000000"/>
          <w:sz w:val="72"/>
          <w:szCs w:val="72"/>
        </w:rPr>
        <w:t>投</w:t>
      </w:r>
      <w:r>
        <w:rPr>
          <w:rFonts w:ascii="仿宋_GB2312" w:hAnsi="宋体" w:eastAsia="仿宋_GB2312" w:cs="仿宋_GB2312"/>
          <w:color w:val="000000"/>
          <w:sz w:val="72"/>
          <w:szCs w:val="72"/>
        </w:rPr>
        <w:t xml:space="preserve"> </w:t>
      </w:r>
      <w:r>
        <w:rPr>
          <w:rFonts w:hint="eastAsia" w:ascii="仿宋_GB2312" w:hAnsi="宋体" w:eastAsia="仿宋_GB2312" w:cs="仿宋_GB2312"/>
          <w:color w:val="000000"/>
          <w:sz w:val="72"/>
          <w:szCs w:val="72"/>
        </w:rPr>
        <w:t>标</w:t>
      </w:r>
      <w:r>
        <w:rPr>
          <w:rFonts w:ascii="仿宋_GB2312" w:hAnsi="宋体" w:eastAsia="仿宋_GB2312" w:cs="仿宋_GB2312"/>
          <w:color w:val="000000"/>
          <w:sz w:val="72"/>
          <w:szCs w:val="72"/>
        </w:rPr>
        <w:t xml:space="preserve"> </w:t>
      </w:r>
      <w:r>
        <w:rPr>
          <w:rFonts w:hint="eastAsia" w:ascii="仿宋_GB2312" w:hAnsi="宋体" w:eastAsia="仿宋_GB2312" w:cs="仿宋_GB2312"/>
          <w:color w:val="000000"/>
          <w:sz w:val="72"/>
          <w:szCs w:val="72"/>
        </w:rPr>
        <w:t>文</w:t>
      </w:r>
      <w:r>
        <w:rPr>
          <w:rFonts w:ascii="仿宋_GB2312" w:hAnsi="宋体" w:eastAsia="仿宋_GB2312" w:cs="仿宋_GB2312"/>
          <w:color w:val="000000"/>
          <w:sz w:val="72"/>
          <w:szCs w:val="72"/>
        </w:rPr>
        <w:t xml:space="preserve"> </w:t>
      </w:r>
      <w:r>
        <w:rPr>
          <w:rFonts w:hint="eastAsia" w:ascii="仿宋_GB2312" w:hAnsi="宋体" w:eastAsia="仿宋_GB2312" w:cs="仿宋_GB2312"/>
          <w:color w:val="000000"/>
          <w:sz w:val="72"/>
          <w:szCs w:val="72"/>
        </w:rPr>
        <w:t>件</w:t>
      </w: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jc w:val="center"/>
        <w:rPr>
          <w:rFonts w:ascii="仿宋_GB2312" w:hAnsi="宋体" w:eastAsia="仿宋_GB2312"/>
          <w:b/>
          <w:bCs/>
          <w:color w:val="000000"/>
          <w:sz w:val="28"/>
          <w:szCs w:val="28"/>
        </w:rPr>
      </w:pPr>
      <w:r>
        <w:rPr>
          <w:rFonts w:hint="eastAsia" w:ascii="仿宋_GB2312" w:hAnsi="宋体" w:eastAsia="仿宋_GB2312" w:cs="仿宋_GB2312"/>
          <w:b/>
          <w:bCs/>
          <w:color w:val="000000"/>
          <w:sz w:val="28"/>
          <w:szCs w:val="28"/>
        </w:rPr>
        <w:t>投标人：</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（盖单位章）</w:t>
      </w:r>
    </w:p>
    <w:p>
      <w:pPr>
        <w:spacing w:line="360" w:lineRule="auto"/>
        <w:ind w:firstLine="1405" w:firstLineChars="500"/>
        <w:rPr>
          <w:rFonts w:ascii="仿宋_GB2312" w:hAnsi="宋体" w:eastAsia="仿宋_GB2312"/>
          <w:b/>
          <w:bCs/>
          <w:color w:val="000000"/>
          <w:sz w:val="28"/>
          <w:szCs w:val="28"/>
        </w:rPr>
      </w:pPr>
    </w:p>
    <w:p>
      <w:pPr>
        <w:spacing w:line="360" w:lineRule="auto"/>
        <w:ind w:firstLine="1405" w:firstLineChars="500"/>
        <w:rPr>
          <w:rFonts w:ascii="仿宋_GB2312" w:hAnsi="宋体" w:eastAsia="仿宋_GB2312"/>
          <w:b/>
          <w:bCs/>
          <w:color w:val="000000"/>
          <w:sz w:val="28"/>
          <w:szCs w:val="28"/>
        </w:rPr>
      </w:pPr>
    </w:p>
    <w:p>
      <w:pPr>
        <w:spacing w:line="360" w:lineRule="auto"/>
        <w:ind w:firstLine="1405" w:firstLineChars="500"/>
        <w:rPr>
          <w:rFonts w:ascii="仿宋_GB2312" w:hAnsi="宋体" w:eastAsia="仿宋_GB2312"/>
          <w:b/>
          <w:bCs/>
          <w:color w:val="000000"/>
          <w:sz w:val="28"/>
          <w:szCs w:val="28"/>
        </w:rPr>
      </w:pPr>
      <w:r>
        <w:rPr>
          <w:rFonts w:hint="eastAsia" w:ascii="仿宋_GB2312" w:hAnsi="宋体" w:eastAsia="仿宋_GB2312" w:cs="仿宋_GB2312"/>
          <w:b/>
          <w:bCs/>
          <w:color w:val="000000"/>
          <w:sz w:val="28"/>
          <w:szCs w:val="28"/>
        </w:rPr>
        <w:t>法定代表人或其委托代理人：</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（签字）</w:t>
      </w:r>
    </w:p>
    <w:p>
      <w:pPr>
        <w:spacing w:line="360" w:lineRule="auto"/>
        <w:jc w:val="center"/>
        <w:rPr>
          <w:rFonts w:ascii="仿宋_GB2312" w:hAnsi="宋体" w:eastAsia="仿宋_GB2312"/>
          <w:b/>
          <w:bCs/>
          <w:color w:val="000000"/>
          <w:u w:val="single"/>
        </w:rPr>
      </w:pPr>
    </w:p>
    <w:p>
      <w:pPr>
        <w:spacing w:line="360" w:lineRule="auto"/>
        <w:jc w:val="center"/>
        <w:rPr>
          <w:rFonts w:ascii="仿宋_GB2312" w:hAnsi="宋体" w:eastAsia="仿宋_GB2312"/>
          <w:b/>
          <w:bCs/>
          <w:color w:val="000000"/>
          <w:u w:val="single"/>
        </w:rPr>
      </w:pPr>
    </w:p>
    <w:p>
      <w:pPr>
        <w:spacing w:line="360" w:lineRule="auto"/>
        <w:jc w:val="center"/>
        <w:rPr>
          <w:rFonts w:ascii="仿宋_GB2312" w:hAnsi="宋体" w:eastAsia="仿宋_GB2312"/>
          <w:b/>
          <w:bCs/>
          <w:color w:val="000000"/>
        </w:rPr>
        <w:sectPr>
          <w:footerReference r:id="rId7" w:type="first"/>
          <w:endnotePr>
            <w:numFmt w:val="decimal"/>
          </w:endnotePr>
          <w:pgSz w:w="11907" w:h="16840"/>
          <w:pgMar w:top="2098" w:right="1418" w:bottom="1814" w:left="1588" w:header="851" w:footer="1418" w:gutter="0"/>
          <w:cols w:space="720" w:num="1"/>
          <w:docGrid w:linePitch="592" w:charSpace="-620"/>
        </w:sectPr>
      </w:pPr>
      <w:r>
        <w:rPr>
          <w:rFonts w:ascii="仿宋_GB2312" w:hAnsi="宋体" w:eastAsia="仿宋_GB2312" w:cs="仿宋_GB2312"/>
          <w:b/>
          <w:bCs/>
          <w:color w:val="000000"/>
          <w:u w:val="single"/>
        </w:rPr>
        <w:t xml:space="preserve">         </w:t>
      </w:r>
      <w:r>
        <w:rPr>
          <w:rFonts w:hint="eastAsia" w:ascii="仿宋_GB2312" w:hAnsi="宋体" w:eastAsia="仿宋_GB2312" w:cs="仿宋_GB2312"/>
          <w:b/>
          <w:bCs/>
          <w:color w:val="000000"/>
          <w:sz w:val="28"/>
          <w:szCs w:val="28"/>
        </w:rPr>
        <w:t>年</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月</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日</w:t>
      </w:r>
    </w:p>
    <w:p>
      <w:pPr>
        <w:pStyle w:val="4"/>
        <w:spacing w:line="240" w:lineRule="auto"/>
        <w:rPr>
          <w:rFonts w:ascii="仿宋_GB2312" w:hAnsi="宋体" w:eastAsia="仿宋_GB2312"/>
          <w:color w:val="000000"/>
          <w:sz w:val="28"/>
          <w:szCs w:val="28"/>
        </w:rPr>
      </w:pPr>
      <w:bookmarkStart w:id="57" w:name="_Toc185047513"/>
      <w:bookmarkStart w:id="58" w:name="_Toc225045558"/>
    </w:p>
    <w:p>
      <w:pPr>
        <w:spacing w:line="360" w:lineRule="auto"/>
        <w:jc w:val="center"/>
        <w:rPr>
          <w:rFonts w:ascii="仿宋_GB2312" w:hAnsi="宋体" w:eastAsia="仿宋_GB2312" w:cs="仿宋_GB2312"/>
          <w:b/>
          <w:bCs/>
          <w:color w:val="000000"/>
          <w:sz w:val="36"/>
          <w:szCs w:val="36"/>
        </w:rPr>
      </w:pPr>
      <w:bookmarkStart w:id="59" w:name="_Toc270862427"/>
      <w:bookmarkStart w:id="60" w:name="_Toc19695"/>
      <w:r>
        <w:rPr>
          <w:rFonts w:hint="eastAsia" w:ascii="仿宋_GB2312" w:hAnsi="宋体" w:eastAsia="仿宋_GB2312" w:cs="仿宋_GB2312"/>
          <w:b/>
          <w:bCs/>
          <w:color w:val="000000"/>
          <w:sz w:val="36"/>
          <w:szCs w:val="36"/>
        </w:rPr>
        <w:t>目</w:t>
      </w:r>
      <w:r>
        <w:rPr>
          <w:rFonts w:ascii="仿宋_GB2312" w:hAnsi="宋体" w:eastAsia="仿宋_GB2312" w:cs="仿宋_GB2312"/>
          <w:b/>
          <w:bCs/>
          <w:color w:val="000000"/>
          <w:sz w:val="36"/>
          <w:szCs w:val="36"/>
        </w:rPr>
        <w:t xml:space="preserve">  </w:t>
      </w:r>
      <w:r>
        <w:rPr>
          <w:rFonts w:hint="eastAsia" w:ascii="仿宋_GB2312" w:hAnsi="宋体" w:eastAsia="仿宋_GB2312" w:cs="仿宋_GB2312"/>
          <w:b/>
          <w:bCs/>
          <w:color w:val="000000"/>
          <w:sz w:val="36"/>
          <w:szCs w:val="36"/>
        </w:rPr>
        <w:t>录</w:t>
      </w:r>
      <w:bookmarkEnd w:id="57"/>
      <w:bookmarkEnd w:id="58"/>
      <w:bookmarkEnd w:id="59"/>
      <w:bookmarkEnd w:id="60"/>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一、投标函及投标函附录……………………………………………………（</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二、法定代表人身份证明……………………………………………………（</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二、授权委托书………………………………………………………………（</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三、联合体协议书……………………………………………………………（</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四、投标保证金………………………………………………………………（</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五、资格审查资料……………………………………………………………（</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六、其他材料…………………………………………………………………（</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ind w:firstLine="480" w:firstLineChars="200"/>
        <w:rPr>
          <w:rFonts w:ascii="仿宋_GB2312" w:hAnsi="宋体" w:eastAsia="仿宋_GB2312"/>
          <w:color w:val="000000"/>
          <w:sz w:val="24"/>
          <w:szCs w:val="24"/>
        </w:rPr>
      </w:pPr>
    </w:p>
    <w:p>
      <w:pPr>
        <w:spacing w:line="360" w:lineRule="auto"/>
        <w:ind w:firstLine="480" w:firstLineChars="200"/>
        <w:rPr>
          <w:rFonts w:ascii="仿宋_GB2312" w:hAnsi="宋体" w:eastAsia="仿宋_GB2312"/>
          <w:color w:val="000000"/>
          <w:sz w:val="24"/>
          <w:szCs w:val="24"/>
        </w:rPr>
      </w:pPr>
    </w:p>
    <w:p>
      <w:pPr>
        <w:spacing w:line="40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注：（</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）内应标注每部分的起始页码。</w:t>
      </w:r>
    </w:p>
    <w:p>
      <w:pPr>
        <w:spacing w:line="400" w:lineRule="exact"/>
        <w:ind w:firstLine="480" w:firstLineChars="200"/>
        <w:rPr>
          <w:rFonts w:ascii="仿宋_GB2312" w:hAnsi="宋体" w:eastAsia="仿宋_GB2312" w:cs="仿宋_GB2312"/>
          <w:color w:val="000000"/>
          <w:sz w:val="24"/>
          <w:szCs w:val="24"/>
        </w:rPr>
      </w:pPr>
      <w:r>
        <w:rPr>
          <w:rFonts w:ascii="仿宋_GB2312" w:hAnsi="宋体" w:eastAsia="仿宋_GB2312" w:cs="仿宋_GB2312"/>
          <w:color w:val="000000"/>
          <w:sz w:val="24"/>
          <w:szCs w:val="24"/>
        </w:rPr>
        <w:t xml:space="preserve">    </w:t>
      </w:r>
    </w:p>
    <w:p>
      <w:pPr>
        <w:spacing w:line="360" w:lineRule="auto"/>
        <w:ind w:firstLine="480" w:firstLineChars="200"/>
        <w:rPr>
          <w:rFonts w:ascii="仿宋_GB2312" w:hAnsi="宋体" w:eastAsia="仿宋_GB2312"/>
          <w:color w:val="000000"/>
          <w:sz w:val="24"/>
          <w:szCs w:val="24"/>
        </w:rPr>
        <w:sectPr>
          <w:endnotePr>
            <w:numFmt w:val="decimal"/>
          </w:endnotePr>
          <w:pgSz w:w="11907" w:h="16840"/>
          <w:pgMar w:top="2098" w:right="1418" w:bottom="1814" w:left="1588" w:header="851" w:footer="1418" w:gutter="0"/>
          <w:cols w:space="720" w:num="1"/>
          <w:docGrid w:linePitch="592" w:charSpace="-620"/>
        </w:sectPr>
      </w:pPr>
    </w:p>
    <w:p>
      <w:pPr>
        <w:pStyle w:val="4"/>
        <w:spacing w:line="240" w:lineRule="auto"/>
        <w:jc w:val="center"/>
        <w:rPr>
          <w:rFonts w:ascii="黑体" w:hAnsi="黑体" w:eastAsia="黑体" w:cs="仿宋_GB2312"/>
          <w:color w:val="000000"/>
          <w:sz w:val="28"/>
          <w:szCs w:val="28"/>
        </w:rPr>
      </w:pPr>
      <w:bookmarkStart w:id="61" w:name="_Toc15170"/>
      <w:bookmarkStart w:id="62" w:name="_Toc225045559"/>
      <w:bookmarkStart w:id="63" w:name="_Toc185047514"/>
      <w:bookmarkStart w:id="64" w:name="_Toc270862428"/>
      <w:r>
        <w:rPr>
          <w:rFonts w:hint="eastAsia" w:ascii="黑体" w:hAnsi="黑体" w:eastAsia="黑体" w:cs="仿宋_GB2312"/>
          <w:b w:val="0"/>
          <w:bCs w:val="0"/>
          <w:color w:val="000000"/>
          <w:sz w:val="28"/>
          <w:szCs w:val="28"/>
        </w:rPr>
        <w:t>一、</w:t>
      </w:r>
      <w:r>
        <w:rPr>
          <w:rFonts w:hint="eastAsia" w:ascii="黑体" w:hAnsi="黑体" w:eastAsia="黑体" w:cs="仿宋_GB2312"/>
          <w:color w:val="000000"/>
          <w:sz w:val="28"/>
          <w:szCs w:val="28"/>
        </w:rPr>
        <w:t>投标函及投标函附录</w:t>
      </w:r>
      <w:bookmarkEnd w:id="61"/>
      <w:bookmarkEnd w:id="62"/>
      <w:bookmarkEnd w:id="63"/>
      <w:bookmarkEnd w:id="64"/>
    </w:p>
    <w:p/>
    <w:p>
      <w:pPr>
        <w:pStyle w:val="5"/>
        <w:spacing w:line="240" w:lineRule="auto"/>
        <w:jc w:val="center"/>
        <w:rPr>
          <w:rFonts w:ascii="黑体" w:hAnsi="黑体" w:eastAsia="黑体" w:cs="仿宋_GB2312"/>
          <w:color w:val="000000"/>
          <w:sz w:val="28"/>
          <w:szCs w:val="28"/>
        </w:rPr>
      </w:pPr>
      <w:bookmarkStart w:id="65" w:name="_Toc185047515"/>
      <w:r>
        <w:rPr>
          <w:rFonts w:hint="eastAsia" w:ascii="黑体" w:hAnsi="黑体" w:eastAsia="黑体" w:cs="仿宋_GB2312"/>
          <w:color w:val="000000"/>
          <w:sz w:val="28"/>
          <w:szCs w:val="28"/>
        </w:rPr>
        <w:t>（一）投标函</w:t>
      </w:r>
      <w:bookmarkEnd w:id="65"/>
    </w:p>
    <w:p/>
    <w:p>
      <w:pPr>
        <w:spacing w:line="440" w:lineRule="exact"/>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（招标人名称）</w:t>
      </w:r>
    </w:p>
    <w:p>
      <w:pPr>
        <w:spacing w:line="440" w:lineRule="exact"/>
        <w:jc w:val="left"/>
        <w:rPr>
          <w:rFonts w:ascii="仿宋_GB2312" w:hAnsi="宋体" w:eastAsia="仿宋_GB2312" w:cs="仿宋_GB2312"/>
          <w:color w:val="000000"/>
          <w:sz w:val="24"/>
          <w:szCs w:val="24"/>
        </w:rPr>
      </w:pPr>
      <w:r>
        <w:rPr>
          <w:rFonts w:ascii="仿宋_GB2312" w:hAnsi="宋体" w:eastAsia="仿宋_GB2312" w:cs="仿宋_GB2312"/>
          <w:color w:val="000000"/>
          <w:sz w:val="24"/>
          <w:szCs w:val="24"/>
        </w:rPr>
        <w:t xml:space="preserve">    1</w:t>
      </w:r>
      <w:r>
        <w:rPr>
          <w:rFonts w:hint="eastAsia" w:ascii="仿宋_GB2312" w:hAnsi="宋体" w:eastAsia="仿宋_GB2312" w:cs="仿宋_GB2312"/>
          <w:color w:val="000000"/>
          <w:sz w:val="24"/>
          <w:szCs w:val="24"/>
        </w:rPr>
        <w:t>.我单位全面研究了</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招标文件及招标补充文件</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如有时</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，我们将遵照招标文件的要求承担本合同工程的</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工作。</w:t>
      </w:r>
    </w:p>
    <w:p>
      <w:pPr>
        <w:spacing w:line="440" w:lineRule="exact"/>
        <w:ind w:firstLine="480" w:firstLineChars="200"/>
        <w:jc w:val="left"/>
        <w:rPr>
          <w:rFonts w:ascii="仿宋_GB2312" w:hAnsi="宋体" w:eastAsia="仿宋_GB2312"/>
          <w:color w:val="000000"/>
          <w:sz w:val="24"/>
          <w:szCs w:val="24"/>
        </w:rPr>
      </w:pPr>
      <w:r>
        <w:rPr>
          <w:rFonts w:ascii="仿宋_GB2312" w:hAnsi="宋体" w:eastAsia="仿宋_GB2312" w:cs="仿宋_GB2312"/>
          <w:color w:val="000000"/>
          <w:sz w:val="24"/>
          <w:szCs w:val="24"/>
        </w:rPr>
        <w:t>2</w:t>
      </w:r>
      <w:r>
        <w:rPr>
          <w:rFonts w:hint="eastAsia" w:ascii="仿宋_GB2312" w:hAnsi="宋体" w:eastAsia="仿宋_GB2312" w:cs="仿宋_GB2312"/>
          <w:color w:val="000000"/>
          <w:sz w:val="24"/>
          <w:szCs w:val="24"/>
        </w:rPr>
        <w:t>.现递交我单位投标文件正本</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份，副本</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份，电子光盘</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份。</w:t>
      </w:r>
    </w:p>
    <w:p>
      <w:pPr>
        <w:spacing w:line="44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3</w:t>
      </w:r>
      <w:r>
        <w:rPr>
          <w:rFonts w:hint="eastAsia" w:ascii="仿宋_GB2312" w:hAnsi="宋体" w:eastAsia="仿宋_GB2312" w:cs="仿宋_GB2312"/>
          <w:color w:val="000000"/>
          <w:sz w:val="24"/>
          <w:szCs w:val="24"/>
        </w:rPr>
        <w:t>.随同本投标函，我们出具金额为人民币</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元的投标保证金或银行保函。如果我们在本投标文件有效期内撤回投标文件；或在接到中标通知书后的规定时间内未能或拒绝签订合同协议书；你单位有权不退还我单位的投标保证金，并另选中标单位。</w:t>
      </w:r>
    </w:p>
    <w:p>
      <w:pPr>
        <w:spacing w:line="440" w:lineRule="exact"/>
        <w:ind w:firstLine="480" w:firstLineChars="200"/>
        <w:jc w:val="left"/>
        <w:rPr>
          <w:rFonts w:ascii="仿宋_GB2312" w:hAnsi="宋体" w:eastAsia="仿宋_GB2312"/>
          <w:color w:val="000000"/>
          <w:sz w:val="24"/>
          <w:szCs w:val="24"/>
        </w:rPr>
      </w:pPr>
      <w:r>
        <w:rPr>
          <w:rFonts w:ascii="仿宋_GB2312" w:hAnsi="宋体" w:eastAsia="仿宋_GB2312" w:cs="仿宋_GB2312"/>
          <w:color w:val="000000"/>
          <w:sz w:val="24"/>
          <w:szCs w:val="24"/>
        </w:rPr>
        <w:t>4</w:t>
      </w:r>
      <w:r>
        <w:rPr>
          <w:rFonts w:hint="eastAsia" w:ascii="仿宋_GB2312" w:hAnsi="宋体" w:eastAsia="仿宋_GB2312" w:cs="仿宋_GB2312"/>
          <w:color w:val="000000"/>
          <w:sz w:val="24"/>
          <w:szCs w:val="24"/>
        </w:rPr>
        <w:t>.在合同协议书正式签署生效之前，本投标函连同你单位的中标通知书将构成我们双方之间共同遵守的条件，对双方具有约束力。</w:t>
      </w:r>
    </w:p>
    <w:p>
      <w:pPr>
        <w:spacing w:line="440" w:lineRule="exact"/>
        <w:ind w:firstLine="480" w:firstLineChars="200"/>
        <w:jc w:val="left"/>
        <w:rPr>
          <w:rFonts w:ascii="仿宋_GB2312" w:hAnsi="宋体" w:eastAsia="仿宋_GB2312"/>
          <w:color w:val="000000"/>
          <w:sz w:val="24"/>
          <w:szCs w:val="24"/>
        </w:rPr>
      </w:pPr>
      <w:r>
        <w:rPr>
          <w:rFonts w:ascii="仿宋_GB2312" w:hAnsi="宋体" w:eastAsia="仿宋_GB2312" w:cs="仿宋_GB2312"/>
          <w:color w:val="000000"/>
          <w:sz w:val="24"/>
          <w:szCs w:val="24"/>
        </w:rPr>
        <w:t>5</w:t>
      </w:r>
      <w:r>
        <w:rPr>
          <w:rFonts w:hint="eastAsia" w:ascii="仿宋_GB2312" w:hAnsi="宋体" w:eastAsia="仿宋_GB2312" w:cs="仿宋_GB2312"/>
          <w:color w:val="000000"/>
          <w:sz w:val="24"/>
          <w:szCs w:val="24"/>
        </w:rPr>
        <w:t>.我单位此次投标的全部费用由我们自行承担。</w:t>
      </w:r>
    </w:p>
    <w:p>
      <w:pPr>
        <w:spacing w:line="440" w:lineRule="exact"/>
        <w:ind w:firstLine="480" w:firstLineChars="200"/>
        <w:jc w:val="left"/>
        <w:rPr>
          <w:rFonts w:ascii="仿宋_GB2312" w:hAnsi="宋体" w:eastAsia="仿宋_GB2312"/>
          <w:color w:val="000000"/>
          <w:sz w:val="24"/>
          <w:szCs w:val="24"/>
        </w:rPr>
      </w:pP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.我方承诺在投标有效期（即从投标截止之日算起</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日历天）内不修改、撤销投标文件。</w:t>
      </w:r>
    </w:p>
    <w:p>
      <w:pPr>
        <w:spacing w:line="440" w:lineRule="exact"/>
        <w:ind w:left="2" w:firstLine="480" w:firstLineChars="200"/>
        <w:jc w:val="left"/>
        <w:rPr>
          <w:rFonts w:ascii="仿宋_GB2312" w:hAnsi="宋体" w:eastAsia="仿宋_GB2312"/>
          <w:color w:val="000000"/>
          <w:sz w:val="24"/>
          <w:szCs w:val="24"/>
        </w:rPr>
      </w:pPr>
      <w:r>
        <w:rPr>
          <w:rFonts w:ascii="仿宋_GB2312" w:hAnsi="宋体" w:eastAsia="仿宋_GB2312" w:cs="仿宋_GB2312"/>
          <w:color w:val="000000"/>
          <w:sz w:val="24"/>
          <w:szCs w:val="24"/>
        </w:rPr>
        <w:t>7</w:t>
      </w:r>
      <w:r>
        <w:rPr>
          <w:rFonts w:hint="eastAsia" w:ascii="仿宋_GB2312" w:hAnsi="宋体" w:eastAsia="仿宋_GB2312" w:cs="仿宋_GB2312"/>
          <w:color w:val="000000"/>
          <w:sz w:val="24"/>
          <w:szCs w:val="24"/>
        </w:rPr>
        <w:t>.如果我单位中标，我单位承诺在招标文件规定的时间内，提交中标价的</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的履约保证金。</w:t>
      </w:r>
    </w:p>
    <w:p>
      <w:pPr>
        <w:spacing w:line="440" w:lineRule="exact"/>
        <w:ind w:left="2" w:leftChars="1" w:firstLine="480" w:firstLineChars="200"/>
        <w:jc w:val="left"/>
        <w:rPr>
          <w:rFonts w:ascii="仿宋_GB2312" w:hAnsi="宋体" w:eastAsia="仿宋_GB2312"/>
          <w:color w:val="000000"/>
          <w:sz w:val="24"/>
          <w:szCs w:val="24"/>
        </w:rPr>
      </w:pPr>
      <w:r>
        <w:rPr>
          <w:rFonts w:ascii="仿宋_GB2312" w:hAnsi="宋体" w:eastAsia="仿宋_GB2312" w:cs="仿宋_GB2312"/>
          <w:color w:val="000000"/>
          <w:sz w:val="24"/>
          <w:szCs w:val="24"/>
        </w:rPr>
        <w:t>8</w:t>
      </w:r>
      <w:r>
        <w:rPr>
          <w:rFonts w:hint="eastAsia" w:ascii="仿宋_GB2312" w:hAnsi="宋体" w:eastAsia="仿宋_GB2312" w:cs="仿宋_GB2312"/>
          <w:color w:val="000000"/>
          <w:sz w:val="24"/>
          <w:szCs w:val="24"/>
        </w:rPr>
        <w:t>.其他承诺</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如有时</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w:t>
      </w:r>
    </w:p>
    <w:p>
      <w:pPr>
        <w:spacing w:line="440" w:lineRule="exact"/>
        <w:ind w:left="2" w:leftChars="1" w:firstLine="480" w:firstLineChars="200"/>
        <w:jc w:val="left"/>
        <w:rPr>
          <w:rFonts w:ascii="仿宋_GB2312" w:hAnsi="宋体" w:eastAsia="仿宋_GB2312"/>
          <w:color w:val="000000"/>
          <w:sz w:val="24"/>
          <w:szCs w:val="24"/>
        </w:rPr>
      </w:pPr>
    </w:p>
    <w:p>
      <w:pPr>
        <w:spacing w:line="440" w:lineRule="exact"/>
        <w:ind w:firstLine="480" w:firstLineChars="200"/>
        <w:rPr>
          <w:rFonts w:ascii="仿宋_GB2312" w:hAnsi="宋体" w:eastAsia="仿宋_GB2312"/>
          <w:color w:val="000000"/>
          <w:sz w:val="24"/>
          <w:szCs w:val="24"/>
        </w:rPr>
      </w:pPr>
    </w:p>
    <w:p>
      <w:pPr>
        <w:spacing w:line="440" w:lineRule="exact"/>
        <w:ind w:firstLine="480" w:firstLineChars="200"/>
        <w:rPr>
          <w:rFonts w:ascii="仿宋_GB2312" w:hAnsi="宋体" w:eastAsia="仿宋_GB2312"/>
          <w:color w:val="000000"/>
          <w:sz w:val="24"/>
          <w:szCs w:val="24"/>
        </w:rPr>
      </w:pPr>
    </w:p>
    <w:p>
      <w:pPr>
        <w:wordWrap w:val="0"/>
        <w:spacing w:line="480" w:lineRule="auto"/>
        <w:ind w:right="-29" w:rightChars="-14"/>
        <w:jc w:val="right"/>
        <w:rPr>
          <w:rFonts w:ascii="仿宋_GB2312" w:hAnsi="宋体" w:eastAsia="仿宋_GB2312" w:cs="仿宋_GB2312"/>
          <w:color w:val="000000"/>
          <w:sz w:val="24"/>
          <w:szCs w:val="24"/>
          <w:u w:val="single"/>
        </w:rPr>
      </w:pPr>
      <w:r>
        <w:rPr>
          <w:rFonts w:hint="eastAsia" w:ascii="仿宋_GB2312" w:hAnsi="宋体" w:eastAsia="仿宋_GB2312" w:cs="仿宋_GB2312"/>
          <w:color w:val="000000"/>
          <w:sz w:val="24"/>
          <w:szCs w:val="24"/>
        </w:rPr>
        <w:t>投标人：</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盖单位公章</w:t>
      </w:r>
      <w:r>
        <w:rPr>
          <w:rFonts w:ascii="仿宋_GB2312" w:hAnsi="宋体" w:eastAsia="仿宋_GB2312" w:cs="仿宋_GB2312"/>
          <w:color w:val="000000"/>
          <w:sz w:val="24"/>
          <w:szCs w:val="24"/>
        </w:rPr>
        <w:t>)</w:t>
      </w:r>
    </w:p>
    <w:p>
      <w:pPr>
        <w:wordWrap w:val="0"/>
        <w:spacing w:line="480" w:lineRule="auto"/>
        <w:ind w:right="-29" w:rightChars="-14"/>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法定代表人或其委托代理人：</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签字</w:t>
      </w:r>
      <w:r>
        <w:rPr>
          <w:rFonts w:ascii="仿宋_GB2312" w:hAnsi="宋体" w:eastAsia="仿宋_GB2312" w:cs="仿宋_GB2312"/>
          <w:color w:val="000000"/>
          <w:sz w:val="24"/>
          <w:szCs w:val="24"/>
        </w:rPr>
        <w:t>)</w:t>
      </w:r>
    </w:p>
    <w:p>
      <w:pPr>
        <w:wordWrap w:val="0"/>
        <w:spacing w:line="480" w:lineRule="auto"/>
        <w:jc w:val="right"/>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 xml:space="preserve">日 </w:t>
      </w:r>
      <w:r>
        <w:rPr>
          <w:rFonts w:ascii="仿宋_GB2312" w:hAnsi="宋体" w:eastAsia="仿宋_GB2312" w:cs="仿宋_GB2312"/>
          <w:color w:val="000000"/>
          <w:sz w:val="24"/>
          <w:szCs w:val="24"/>
        </w:rPr>
        <w:t xml:space="preserve">       </w:t>
      </w:r>
    </w:p>
    <w:p>
      <w:pPr>
        <w:pStyle w:val="5"/>
        <w:spacing w:line="240" w:lineRule="auto"/>
        <w:jc w:val="center"/>
        <w:rPr>
          <w:rFonts w:ascii="黑体" w:hAnsi="黑体" w:eastAsia="黑体" w:cs="仿宋_GB2312"/>
          <w:color w:val="000000"/>
          <w:sz w:val="28"/>
          <w:szCs w:val="28"/>
        </w:rPr>
      </w:pPr>
      <w:bookmarkStart w:id="66" w:name="_Toc185047516"/>
      <w:r>
        <w:rPr>
          <w:rFonts w:ascii="仿宋_GB2312" w:hAnsi="宋体" w:eastAsia="仿宋_GB2312"/>
          <w:color w:val="000000"/>
        </w:rPr>
        <w:br w:type="page"/>
      </w:r>
      <w:r>
        <w:rPr>
          <w:rFonts w:hint="eastAsia" w:ascii="黑体" w:hAnsi="黑体" w:eastAsia="黑体" w:cs="仿宋_GB2312"/>
          <w:color w:val="000000"/>
          <w:sz w:val="28"/>
          <w:szCs w:val="28"/>
        </w:rPr>
        <w:t>（二）投标文件真实性和不存在限制投标情形声明</w:t>
      </w:r>
    </w:p>
    <w:p>
      <w:pPr>
        <w:spacing w:line="460" w:lineRule="exact"/>
        <w:rPr>
          <w:rFonts w:ascii="仿宋_GB2312" w:hAnsi="宋体" w:eastAsia="仿宋_GB2312"/>
          <w:color w:val="000000"/>
        </w:rPr>
      </w:pPr>
    </w:p>
    <w:p>
      <w:pPr>
        <w:spacing w:line="440" w:lineRule="exact"/>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（招标人名称）：</w:t>
      </w:r>
    </w:p>
    <w:p>
      <w:pPr>
        <w:spacing w:line="440" w:lineRule="exact"/>
        <w:rPr>
          <w:rFonts w:ascii="仿宋_GB2312" w:hAnsi="宋体" w:eastAsia="仿宋_GB2312"/>
          <w:color w:val="000000"/>
          <w:sz w:val="24"/>
          <w:szCs w:val="24"/>
        </w:rPr>
      </w:pP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我方在此声明，所递交的投标文件（包括有关资料、澄清）真实可信，不存在虚假（包括隐瞒）。</w:t>
      </w:r>
    </w:p>
    <w:p>
      <w:pPr>
        <w:spacing w:line="440" w:lineRule="exact"/>
        <w:ind w:firstLine="437"/>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经我方认真核查，本投标人满足第二章“投标人须知”第</w:t>
      </w:r>
      <w:r>
        <w:rPr>
          <w:rFonts w:ascii="仿宋_GB2312" w:hAnsi="宋体" w:eastAsia="仿宋_GB2312" w:cs="仿宋_GB2312"/>
          <w:color w:val="000000"/>
          <w:sz w:val="24"/>
          <w:szCs w:val="24"/>
        </w:rPr>
        <w:t>1.4.</w:t>
      </w:r>
      <w:r>
        <w:rPr>
          <w:rFonts w:hint="eastAsia" w:ascii="仿宋_GB2312" w:hAnsi="宋体" w:eastAsia="仿宋_GB2312" w:cs="仿宋_GB2312"/>
          <w:color w:val="000000"/>
          <w:sz w:val="24"/>
          <w:szCs w:val="24"/>
        </w:rPr>
        <w:t>1项“信誉要求：没有处于投标禁入期”且</w:t>
      </w:r>
      <w:r>
        <w:rPr>
          <w:rFonts w:ascii="仿宋_GB2312" w:hAnsi="宋体" w:eastAsia="仿宋_GB2312" w:cs="仿宋_GB2312"/>
          <w:color w:val="000000"/>
          <w:sz w:val="24"/>
          <w:szCs w:val="24"/>
        </w:rPr>
        <w:t>不存在第二章</w:t>
      </w:r>
      <w:r>
        <w:rPr>
          <w:rFonts w:hint="eastAsia" w:ascii="仿宋_GB2312" w:hAnsi="宋体" w:eastAsia="仿宋_GB2312" w:cs="仿宋_GB2312"/>
          <w:color w:val="000000"/>
          <w:sz w:val="24"/>
          <w:szCs w:val="24"/>
        </w:rPr>
        <w:t>“投标人须知”第</w:t>
      </w:r>
      <w:r>
        <w:rPr>
          <w:rFonts w:ascii="仿宋_GB2312" w:hAnsi="宋体" w:eastAsia="仿宋_GB2312" w:cs="仿宋_GB2312"/>
          <w:color w:val="000000"/>
          <w:sz w:val="24"/>
          <w:szCs w:val="24"/>
        </w:rPr>
        <w:t>1.4.3</w:t>
      </w:r>
      <w:r>
        <w:rPr>
          <w:rFonts w:hint="eastAsia" w:ascii="仿宋_GB2312" w:hAnsi="宋体" w:eastAsia="仿宋_GB2312" w:cs="仿宋_GB2312"/>
          <w:color w:val="000000"/>
          <w:sz w:val="24"/>
          <w:szCs w:val="24"/>
        </w:rPr>
        <w:t>项规定的任何一种情形。</w:t>
      </w:r>
    </w:p>
    <w:p>
      <w:pPr>
        <w:spacing w:line="440" w:lineRule="exact"/>
        <w:ind w:firstLine="437"/>
        <w:rPr>
          <w:rFonts w:ascii="仿宋_GB2312" w:hAnsi="宋体" w:eastAsia="仿宋_GB2312"/>
          <w:color w:val="000000"/>
          <w:sz w:val="24"/>
          <w:szCs w:val="24"/>
        </w:rPr>
      </w:pPr>
      <w:r>
        <w:rPr>
          <w:rFonts w:hint="eastAsia" w:ascii="仿宋_GB2312" w:hAnsi="宋体" w:eastAsia="仿宋_GB2312" w:cs="仿宋_GB2312"/>
          <w:color w:val="000000"/>
          <w:sz w:val="24"/>
          <w:szCs w:val="24"/>
        </w:rPr>
        <w:t>我方承诺，如存在以上两种虚假投标行为，我方自愿按第二章“投标人须知”</w:t>
      </w:r>
      <w:r>
        <w:rPr>
          <w:rFonts w:ascii="仿宋_GB2312" w:hAnsi="宋体" w:eastAsia="仿宋_GB2312" w:cs="仿宋_GB2312"/>
          <w:color w:val="000000"/>
          <w:sz w:val="24"/>
          <w:szCs w:val="24"/>
        </w:rPr>
        <w:t>8.9</w:t>
      </w:r>
      <w:r>
        <w:rPr>
          <w:rFonts w:hint="eastAsia" w:ascii="仿宋_GB2312" w:hAnsi="宋体" w:eastAsia="仿宋_GB2312" w:cs="仿宋_GB2312"/>
          <w:color w:val="000000"/>
          <w:sz w:val="24"/>
          <w:szCs w:val="24"/>
        </w:rPr>
        <w:t>和其他有关规定承担责任。</w:t>
      </w:r>
    </w:p>
    <w:p>
      <w:pPr>
        <w:spacing w:line="440" w:lineRule="exact"/>
        <w:ind w:firstLine="435"/>
        <w:rPr>
          <w:rFonts w:ascii="仿宋_GB2312" w:hAnsi="宋体" w:eastAsia="仿宋_GB2312"/>
          <w:color w:val="000000"/>
          <w:sz w:val="24"/>
          <w:szCs w:val="24"/>
        </w:rPr>
      </w:pPr>
    </w:p>
    <w:p>
      <w:pPr>
        <w:spacing w:line="440" w:lineRule="exact"/>
        <w:ind w:firstLine="435"/>
        <w:rPr>
          <w:rFonts w:ascii="仿宋_GB2312" w:hAnsi="宋体" w:eastAsia="仿宋_GB2312"/>
          <w:color w:val="000000"/>
          <w:sz w:val="24"/>
          <w:szCs w:val="24"/>
        </w:rPr>
      </w:pPr>
    </w:p>
    <w:p>
      <w:pPr>
        <w:spacing w:line="440" w:lineRule="exact"/>
        <w:ind w:firstLine="435"/>
        <w:rPr>
          <w:rFonts w:ascii="仿宋_GB2312" w:hAnsi="宋体" w:eastAsia="仿宋_GB2312"/>
          <w:color w:val="000000"/>
          <w:sz w:val="24"/>
          <w:szCs w:val="24"/>
        </w:rPr>
      </w:pPr>
    </w:p>
    <w:p>
      <w:pPr>
        <w:wordWrap w:val="0"/>
        <w:spacing w:line="480" w:lineRule="auto"/>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投标人</w:t>
      </w:r>
      <w:r>
        <w:rPr>
          <w:rFonts w:hint="eastAsia" w:ascii="仿宋_GB2312" w:hAnsi="宋体" w:eastAsia="仿宋_GB2312" w:cs="仿宋_GB2312"/>
          <w:color w:val="000000"/>
          <w:sz w:val="24"/>
          <w:szCs w:val="24"/>
          <w:u w:val="single"/>
        </w:rPr>
        <w:t>：</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（盖单位公章）</w:t>
      </w:r>
    </w:p>
    <w:p>
      <w:pPr>
        <w:wordWrap w:val="0"/>
        <w:spacing w:line="480" w:lineRule="auto"/>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法定代表人或其委托代理人：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（签字）</w:t>
      </w:r>
    </w:p>
    <w:p>
      <w:pPr>
        <w:wordWrap w:val="0"/>
        <w:spacing w:line="480" w:lineRule="auto"/>
        <w:jc w:val="right"/>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 xml:space="preserve">日 </w:t>
      </w:r>
      <w:r>
        <w:rPr>
          <w:rFonts w:ascii="仿宋_GB2312" w:hAnsi="宋体" w:eastAsia="仿宋_GB2312" w:cs="仿宋_GB2312"/>
          <w:color w:val="000000"/>
          <w:sz w:val="24"/>
          <w:szCs w:val="24"/>
        </w:rPr>
        <w:t xml:space="preserve">       </w:t>
      </w:r>
    </w:p>
    <w:p>
      <w:pPr>
        <w:spacing w:line="440" w:lineRule="exact"/>
        <w:ind w:firstLine="5176" w:firstLineChars="2157"/>
        <w:rPr>
          <w:rFonts w:ascii="仿宋_GB2312" w:hAnsi="宋体" w:eastAsia="仿宋_GB2312"/>
          <w:color w:val="000000"/>
          <w:sz w:val="24"/>
          <w:szCs w:val="24"/>
        </w:rPr>
      </w:pPr>
    </w:p>
    <w:p>
      <w:pPr>
        <w:pStyle w:val="5"/>
        <w:spacing w:line="240" w:lineRule="auto"/>
        <w:jc w:val="center"/>
        <w:rPr>
          <w:rFonts w:ascii="黑体" w:hAnsi="黑体" w:eastAsia="黑体" w:cs="仿宋_GB2312"/>
          <w:color w:val="000000"/>
          <w:sz w:val="28"/>
          <w:szCs w:val="28"/>
        </w:rPr>
      </w:pPr>
      <w:r>
        <w:rPr>
          <w:rFonts w:ascii="仿宋_GB2312" w:eastAsia="仿宋_GB2312"/>
          <w:color w:val="000000"/>
          <w:sz w:val="24"/>
          <w:szCs w:val="24"/>
        </w:rPr>
        <w:br w:type="page"/>
      </w:r>
      <w:r>
        <w:rPr>
          <w:rFonts w:hint="eastAsia" w:ascii="黑体" w:hAnsi="黑体" w:eastAsia="黑体" w:cs="仿宋_GB2312"/>
          <w:color w:val="000000"/>
          <w:sz w:val="28"/>
          <w:szCs w:val="28"/>
        </w:rPr>
        <w:t>（三）投标函附录</w:t>
      </w:r>
    </w:p>
    <w:p>
      <w:pPr>
        <w:spacing w:line="360" w:lineRule="auto"/>
        <w:ind w:right="124"/>
        <w:rPr>
          <w:rFonts w:ascii="仿宋_GB2312" w:eastAsia="仿宋_GB2312" w:cs="仿宋_GB2312"/>
          <w:color w:val="000000"/>
          <w:sz w:val="24"/>
          <w:szCs w:val="24"/>
        </w:rPr>
      </w:pPr>
      <w:r>
        <w:rPr>
          <w:rFonts w:ascii="仿宋_GB2312" w:eastAsia="仿宋_GB2312" w:cs="仿宋_GB2312"/>
          <w:color w:val="000000"/>
          <w:sz w:val="24"/>
          <w:szCs w:val="24"/>
        </w:rPr>
        <w:t xml:space="preserve"> </w:t>
      </w:r>
    </w:p>
    <w:tbl>
      <w:tblPr>
        <w:tblStyle w:val="37"/>
        <w:tblW w:w="856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8"/>
        <w:gridCol w:w="3060"/>
        <w:gridCol w:w="4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ascii="仿宋_GB2312" w:eastAsia="仿宋_GB2312"/>
                <w:b/>
                <w:bCs/>
                <w:color w:val="000000"/>
                <w:sz w:val="24"/>
                <w:szCs w:val="24"/>
              </w:rPr>
            </w:pPr>
            <w:r>
              <w:rPr>
                <w:rFonts w:hint="eastAsia" w:ascii="仿宋_GB2312" w:eastAsia="仿宋_GB2312" w:cs="仿宋_GB2312"/>
                <w:b/>
                <w:bCs/>
                <w:color w:val="000000"/>
                <w:sz w:val="24"/>
                <w:szCs w:val="24"/>
              </w:rPr>
              <w:t>序号</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ascii="仿宋_GB2312" w:eastAsia="仿宋_GB2312"/>
                <w:b/>
                <w:bCs/>
                <w:color w:val="000000"/>
                <w:sz w:val="24"/>
                <w:szCs w:val="24"/>
              </w:rPr>
            </w:pPr>
            <w:r>
              <w:rPr>
                <w:rFonts w:hint="eastAsia" w:ascii="仿宋_GB2312" w:eastAsia="仿宋_GB2312" w:cs="仿宋_GB2312"/>
                <w:b/>
                <w:bCs/>
                <w:color w:val="000000"/>
                <w:sz w:val="24"/>
                <w:szCs w:val="24"/>
              </w:rPr>
              <w:t>项 目</w:t>
            </w:r>
          </w:p>
        </w:tc>
        <w:tc>
          <w:tcPr>
            <w:tcW w:w="450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ascii="仿宋_GB2312" w:eastAsia="仿宋_GB2312"/>
                <w:b/>
                <w:bCs/>
                <w:color w:val="000000"/>
                <w:sz w:val="24"/>
                <w:szCs w:val="24"/>
              </w:rPr>
            </w:pPr>
            <w:r>
              <w:rPr>
                <w:rFonts w:hint="eastAsia" w:ascii="仿宋_GB2312" w:eastAsia="仿宋_GB2312" w:cs="仿宋_GB2312"/>
                <w:b/>
                <w:bCs/>
                <w:color w:val="000000"/>
                <w:sz w:val="24"/>
                <w:szCs w:val="24"/>
              </w:rPr>
              <w:t>内 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ascii="仿宋_GB2312" w:eastAsia="仿宋_GB2312" w:cs="仿宋_GB2312"/>
                <w:bCs/>
                <w:color w:val="000000"/>
                <w:sz w:val="24"/>
                <w:szCs w:val="24"/>
              </w:rPr>
            </w:pPr>
            <w:r>
              <w:rPr>
                <w:rFonts w:hint="eastAsia" w:ascii="仿宋_GB2312" w:eastAsia="仿宋_GB2312" w:cs="仿宋_GB2312"/>
                <w:bCs/>
                <w:color w:val="000000"/>
                <w:sz w:val="24"/>
                <w:szCs w:val="24"/>
              </w:rPr>
              <w:t>1</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ascii="仿宋_GB2312" w:eastAsia="仿宋_GB2312"/>
                <w:bCs/>
                <w:color w:val="000000"/>
                <w:sz w:val="24"/>
                <w:szCs w:val="24"/>
              </w:rPr>
            </w:pPr>
            <w:r>
              <w:rPr>
                <w:rFonts w:hint="eastAsia" w:ascii="仿宋_GB2312" w:eastAsia="仿宋_GB2312" w:cs="仿宋_GB2312"/>
                <w:bCs/>
                <w:color w:val="000000"/>
                <w:sz w:val="24"/>
                <w:szCs w:val="24"/>
              </w:rPr>
              <w:t>项目负责人</w:t>
            </w:r>
          </w:p>
        </w:tc>
        <w:tc>
          <w:tcPr>
            <w:tcW w:w="4500" w:type="dxa"/>
            <w:tcBorders>
              <w:top w:val="single" w:color="auto" w:sz="4" w:space="0"/>
              <w:left w:val="nil"/>
              <w:bottom w:val="single" w:color="auto" w:sz="4" w:space="0"/>
              <w:right w:val="single" w:color="auto" w:sz="4" w:space="0"/>
            </w:tcBorders>
            <w:vAlign w:val="center"/>
          </w:tcPr>
          <w:p>
            <w:pPr>
              <w:wordWrap w:val="0"/>
              <w:spacing w:line="360" w:lineRule="auto"/>
              <w:ind w:right="124"/>
              <w:jc w:val="left"/>
              <w:rPr>
                <w:rFonts w:ascii="仿宋_GB2312" w:eastAsia="仿宋_GB2312"/>
                <w:b/>
                <w:bCs/>
                <w:color w:val="000000"/>
                <w:sz w:val="24"/>
                <w:szCs w:val="24"/>
              </w:rPr>
            </w:pPr>
            <w:r>
              <w:rPr>
                <w:rFonts w:hint="eastAsia" w:ascii="仿宋_GB2312" w:eastAsia="仿宋_GB2312" w:cs="仿宋_GB2312"/>
                <w:b/>
                <w:bCs/>
                <w:color w:val="000000"/>
                <w:sz w:val="24"/>
                <w:szCs w:val="24"/>
              </w:rPr>
              <w:t xml:space="preserve"> </w:t>
            </w:r>
            <w:r>
              <w:rPr>
                <w:rFonts w:hint="eastAsia" w:ascii="仿宋_GB2312" w:eastAsia="仿宋_GB2312" w:cs="仿宋_GB2312"/>
                <w:b/>
                <w:bCs/>
                <w:color w:val="000000"/>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ascii="仿宋_GB2312" w:eastAsia="仿宋_GB2312" w:cs="仿宋_GB2312"/>
                <w:color w:val="000000"/>
                <w:sz w:val="24"/>
                <w:szCs w:val="24"/>
              </w:rPr>
            </w:pPr>
            <w:r>
              <w:rPr>
                <w:rFonts w:hint="eastAsia" w:ascii="仿宋_GB2312" w:eastAsia="仿宋_GB2312" w:cs="仿宋_GB2312"/>
                <w:color w:val="000000"/>
                <w:sz w:val="24"/>
                <w:szCs w:val="24"/>
              </w:rPr>
              <w:t>2</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ascii="仿宋_GB2312" w:eastAsia="仿宋_GB2312"/>
                <w:color w:val="000000"/>
                <w:sz w:val="24"/>
                <w:szCs w:val="24"/>
              </w:rPr>
            </w:pPr>
            <w:r>
              <w:rPr>
                <w:rFonts w:hint="eastAsia" w:ascii="仿宋_GB2312" w:eastAsia="仿宋_GB2312" w:cs="仿宋_GB2312"/>
                <w:color w:val="000000"/>
                <w:sz w:val="24"/>
                <w:szCs w:val="24"/>
              </w:rPr>
              <w:t>服务周期</w:t>
            </w:r>
          </w:p>
        </w:tc>
        <w:tc>
          <w:tcPr>
            <w:tcW w:w="4500" w:type="dxa"/>
            <w:tcBorders>
              <w:top w:val="single" w:color="auto" w:sz="4" w:space="0"/>
              <w:left w:val="nil"/>
              <w:bottom w:val="single" w:color="auto" w:sz="4" w:space="0"/>
              <w:right w:val="single" w:color="auto" w:sz="4" w:space="0"/>
            </w:tcBorders>
            <w:vAlign w:val="center"/>
          </w:tcPr>
          <w:p>
            <w:pPr>
              <w:spacing w:line="360" w:lineRule="auto"/>
              <w:ind w:right="124"/>
              <w:rPr>
                <w:rFonts w:ascii="仿宋_GB2312" w:eastAsia="仿宋_GB2312"/>
                <w:color w:val="000000"/>
                <w:sz w:val="24"/>
                <w:szCs w:val="24"/>
              </w:rPr>
            </w:pPr>
            <w:r>
              <w:rPr>
                <w:rFonts w:hint="eastAsia" w:ascii="仿宋_GB2312" w:eastAsia="仿宋_GB2312" w:cs="仿宋_GB2312"/>
                <w:color w:val="000000"/>
                <w:sz w:val="24"/>
                <w:szCs w:val="24"/>
              </w:rPr>
              <w:t xml:space="preserve"> </w:t>
            </w:r>
            <w:r>
              <w:rPr>
                <w:rFonts w:hint="eastAsia" w:ascii="仿宋_GB2312" w:eastAsia="仿宋_GB2312" w:cs="仿宋_GB2312"/>
                <w:color w:val="000000"/>
                <w:sz w:val="24"/>
                <w:szCs w:val="24"/>
                <w:u w:val="single"/>
              </w:rPr>
              <w:t xml:space="preserve">     </w:t>
            </w:r>
            <w:r>
              <w:rPr>
                <w:rFonts w:hint="eastAsia" w:ascii="仿宋_GB2312" w:eastAsia="仿宋_GB2312" w:cs="仿宋_GB2312"/>
                <w:b/>
                <w:bCs/>
                <w:color w:val="000000"/>
                <w:sz w:val="24"/>
                <w:szCs w:val="24"/>
                <w:u w:val="single"/>
              </w:rPr>
              <w:t xml:space="preserve">       </w:t>
            </w:r>
            <w:r>
              <w:rPr>
                <w:rFonts w:hint="eastAsia" w:ascii="仿宋_GB2312" w:eastAsia="仿宋_GB2312" w:cs="仿宋_GB2312"/>
                <w:b/>
                <w:bCs/>
                <w:color w:val="000000"/>
                <w:sz w:val="24"/>
                <w:szCs w:val="24"/>
                <w:u w:val="singl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ascii="仿宋_GB2312" w:eastAsia="仿宋_GB2312" w:cs="仿宋_GB2312"/>
                <w:color w:val="000000"/>
                <w:sz w:val="24"/>
                <w:szCs w:val="24"/>
              </w:rPr>
            </w:pPr>
            <w:r>
              <w:rPr>
                <w:rFonts w:hint="eastAsia" w:ascii="仿宋_GB2312" w:eastAsia="仿宋_GB2312" w:cs="仿宋_GB2312"/>
                <w:color w:val="000000"/>
                <w:sz w:val="24"/>
                <w:szCs w:val="24"/>
              </w:rPr>
              <w:t>3</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ascii="仿宋_GB2312" w:eastAsia="仿宋_GB2312"/>
                <w:color w:val="000000"/>
                <w:sz w:val="24"/>
                <w:szCs w:val="24"/>
              </w:rPr>
            </w:pPr>
            <w:r>
              <w:rPr>
                <w:rFonts w:hint="eastAsia" w:ascii="仿宋_GB2312" w:eastAsia="仿宋_GB2312" w:cs="仿宋_GB2312"/>
                <w:color w:val="000000"/>
                <w:sz w:val="24"/>
                <w:szCs w:val="24"/>
              </w:rPr>
              <w:t>权利义务</w:t>
            </w:r>
          </w:p>
        </w:tc>
        <w:tc>
          <w:tcPr>
            <w:tcW w:w="4500" w:type="dxa"/>
            <w:tcBorders>
              <w:top w:val="single" w:color="auto" w:sz="4" w:space="0"/>
              <w:left w:val="nil"/>
              <w:bottom w:val="single" w:color="auto" w:sz="4" w:space="0"/>
              <w:right w:val="single" w:color="auto" w:sz="4" w:space="0"/>
            </w:tcBorders>
            <w:vAlign w:val="center"/>
          </w:tcPr>
          <w:p>
            <w:pPr>
              <w:ind w:right="125"/>
              <w:rPr>
                <w:rFonts w:ascii="仿宋_GB2312" w:eastAsia="仿宋_GB2312"/>
                <w:color w:val="000000"/>
                <w:sz w:val="24"/>
                <w:szCs w:val="24"/>
              </w:rPr>
            </w:pPr>
            <w:r>
              <w:rPr>
                <w:rFonts w:hint="eastAsia" w:ascii="仿宋_GB2312" w:eastAsia="仿宋_GB2312" w:cs="仿宋_GB2312"/>
                <w:color w:val="000000"/>
                <w:sz w:val="24"/>
                <w:szCs w:val="24"/>
              </w:rPr>
              <w:t>完全同意和响应招标文件的规定</w:t>
            </w:r>
          </w:p>
        </w:tc>
      </w:tr>
    </w:tbl>
    <w:p>
      <w:pPr>
        <w:spacing w:line="440" w:lineRule="exact"/>
        <w:ind w:firstLine="435"/>
        <w:rPr>
          <w:rFonts w:ascii="仿宋_GB2312" w:hAnsi="宋体" w:eastAsia="仿宋_GB2312"/>
          <w:color w:val="000000"/>
          <w:sz w:val="24"/>
          <w:szCs w:val="24"/>
        </w:rPr>
      </w:pPr>
    </w:p>
    <w:p>
      <w:pPr>
        <w:spacing w:line="440" w:lineRule="exact"/>
        <w:ind w:firstLine="435"/>
        <w:rPr>
          <w:rFonts w:ascii="仿宋_GB2312" w:hAnsi="宋体" w:eastAsia="仿宋_GB2312"/>
          <w:color w:val="000000"/>
          <w:sz w:val="24"/>
          <w:szCs w:val="24"/>
        </w:rPr>
      </w:pPr>
    </w:p>
    <w:p>
      <w:pPr>
        <w:spacing w:line="440" w:lineRule="exact"/>
        <w:ind w:firstLine="435"/>
        <w:rPr>
          <w:rFonts w:ascii="仿宋_GB2312" w:hAnsi="宋体" w:eastAsia="仿宋_GB2312"/>
          <w:color w:val="000000"/>
          <w:sz w:val="24"/>
          <w:szCs w:val="24"/>
        </w:rPr>
      </w:pPr>
    </w:p>
    <w:p>
      <w:pPr>
        <w:wordWrap w:val="0"/>
        <w:spacing w:line="480" w:lineRule="auto"/>
        <w:ind w:firstLine="435"/>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投标人：</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（盖单位公章）</w:t>
      </w:r>
    </w:p>
    <w:p>
      <w:pPr>
        <w:spacing w:line="480" w:lineRule="auto"/>
        <w:ind w:right="-30"/>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法定代表人或其委托代理人：</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（签字）</w:t>
      </w:r>
    </w:p>
    <w:p>
      <w:pPr>
        <w:wordWrap w:val="0"/>
        <w:spacing w:line="480" w:lineRule="auto"/>
        <w:ind w:firstLine="5176" w:firstLineChars="2157"/>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 xml:space="preserve">日 </w:t>
      </w:r>
      <w:r>
        <w:rPr>
          <w:rFonts w:ascii="仿宋_GB2312" w:hAnsi="宋体" w:eastAsia="仿宋_GB2312" w:cs="仿宋_GB2312"/>
          <w:color w:val="000000"/>
          <w:sz w:val="24"/>
          <w:szCs w:val="24"/>
        </w:rPr>
        <w:t xml:space="preserve">       </w:t>
      </w:r>
    </w:p>
    <w:p>
      <w:pPr>
        <w:pStyle w:val="4"/>
        <w:spacing w:line="240" w:lineRule="auto"/>
        <w:jc w:val="center"/>
        <w:rPr>
          <w:rFonts w:ascii="黑体" w:hAnsi="黑体" w:eastAsia="黑体" w:cs="仿宋_GB2312"/>
          <w:b w:val="0"/>
          <w:bCs w:val="0"/>
          <w:color w:val="000000"/>
          <w:sz w:val="28"/>
          <w:szCs w:val="28"/>
        </w:rPr>
      </w:pPr>
      <w:r>
        <w:rPr>
          <w:rFonts w:ascii="仿宋_GB2312" w:eastAsia="仿宋_GB2312"/>
          <w:color w:val="000000"/>
        </w:rPr>
        <w:br w:type="page"/>
      </w:r>
      <w:bookmarkEnd w:id="66"/>
      <w:bookmarkStart w:id="67" w:name="_Toc270862429"/>
      <w:bookmarkStart w:id="68" w:name="_Toc225045560"/>
      <w:bookmarkStart w:id="69" w:name="_Toc30787"/>
      <w:bookmarkStart w:id="70" w:name="_Toc185047517"/>
      <w:r>
        <w:rPr>
          <w:rFonts w:hint="eastAsia" w:ascii="黑体" w:hAnsi="黑体" w:eastAsia="黑体" w:cs="仿宋_GB2312"/>
          <w:b w:val="0"/>
          <w:bCs w:val="0"/>
          <w:color w:val="000000"/>
          <w:sz w:val="28"/>
          <w:szCs w:val="28"/>
        </w:rPr>
        <w:t>二、法定代表人身份证明</w:t>
      </w:r>
      <w:bookmarkEnd w:id="67"/>
      <w:bookmarkEnd w:id="68"/>
      <w:bookmarkEnd w:id="69"/>
      <w:bookmarkEnd w:id="70"/>
    </w:p>
    <w:p>
      <w:pPr>
        <w:spacing w:line="460" w:lineRule="exact"/>
        <w:ind w:firstLine="420" w:firstLineChars="200"/>
        <w:rPr>
          <w:rFonts w:ascii="仿宋_GB2312" w:hAnsi="宋体" w:eastAsia="仿宋_GB2312"/>
          <w:color w:val="000000"/>
        </w:rPr>
      </w:pP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投标人名称：</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单位性质：</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地址：</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成立时间：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经营期限：</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姓名：</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系</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（投标人名称）</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的法定代表人。（职务：</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w:t>
      </w:r>
      <w:r>
        <w:rPr>
          <w:rFonts w:hint="eastAsia" w:ascii="仿宋_GB2312" w:hAnsi="宋体" w:eastAsia="仿宋_GB2312" w:cs="仿宋_GB2312"/>
          <w:color w:val="000000"/>
          <w:sz w:val="24"/>
          <w:szCs w:val="24"/>
        </w:rPr>
        <w:t>电话</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w:t>
      </w:r>
    </w:p>
    <w:p>
      <w:pPr>
        <w:spacing w:line="440" w:lineRule="exact"/>
        <w:ind w:firstLine="470" w:firstLineChars="196"/>
        <w:rPr>
          <w:rFonts w:ascii="仿宋_GB2312" w:hAnsi="宋体" w:eastAsia="仿宋_GB2312" w:cs="仿宋_GB2312"/>
          <w:color w:val="000000"/>
          <w:sz w:val="24"/>
          <w:szCs w:val="24"/>
        </w:rPr>
      </w:pPr>
    </w:p>
    <w:p>
      <w:pPr>
        <w:spacing w:line="440" w:lineRule="exact"/>
        <w:ind w:firstLine="470" w:firstLineChars="196"/>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特此证明。</w:t>
      </w:r>
    </w:p>
    <w:p>
      <w:pPr>
        <w:spacing w:line="440" w:lineRule="exact"/>
        <w:ind w:firstLine="480" w:firstLineChars="200"/>
        <w:rPr>
          <w:rFonts w:ascii="仿宋_GB2312" w:hAnsi="宋体" w:eastAsia="仿宋_GB2312"/>
          <w:color w:val="000000"/>
          <w:sz w:val="24"/>
          <w:szCs w:val="24"/>
        </w:rPr>
      </w:pP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附：法定代表人身份证复印件</w:t>
      </w:r>
    </w:p>
    <w:p>
      <w:pPr>
        <w:spacing w:line="440" w:lineRule="exact"/>
        <w:ind w:firstLine="480" w:firstLineChars="200"/>
        <w:rPr>
          <w:rFonts w:ascii="仿宋_GB2312" w:hAnsi="宋体" w:eastAsia="仿宋_GB2312"/>
          <w:color w:val="000000"/>
          <w:sz w:val="24"/>
          <w:szCs w:val="24"/>
        </w:rPr>
      </w:pPr>
    </w:p>
    <w:p>
      <w:pPr>
        <w:spacing w:line="440" w:lineRule="exact"/>
        <w:ind w:firstLine="480" w:firstLineChars="200"/>
        <w:rPr>
          <w:rFonts w:ascii="仿宋_GB2312" w:hAnsi="宋体" w:eastAsia="仿宋_GB2312"/>
          <w:color w:val="000000"/>
          <w:sz w:val="24"/>
          <w:szCs w:val="24"/>
        </w:rPr>
      </w:pPr>
    </w:p>
    <w:p>
      <w:pPr>
        <w:spacing w:line="440" w:lineRule="exact"/>
        <w:ind w:right="-30"/>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投标人：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（盖单位公章）</w:t>
      </w:r>
    </w:p>
    <w:p>
      <w:pPr>
        <w:spacing w:line="440" w:lineRule="exact"/>
        <w:ind w:firstLine="5160" w:firstLineChars="2150"/>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tabs>
          <w:tab w:val="left" w:pos="6510"/>
        </w:tabs>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注：⑴法定代表人亲自投标而不委托代理人投标适用。</w:t>
      </w:r>
    </w:p>
    <w:p>
      <w:pPr>
        <w:spacing w:line="440" w:lineRule="exact"/>
        <w:ind w:firstLine="420"/>
        <w:rPr>
          <w:rFonts w:ascii="仿宋_GB2312" w:hAnsi="宋体" w:eastAsia="仿宋_GB2312"/>
          <w:color w:val="000000"/>
          <w:sz w:val="24"/>
          <w:szCs w:val="24"/>
        </w:rPr>
      </w:pPr>
      <w:r>
        <w:rPr>
          <w:rFonts w:hint="eastAsia" w:ascii="仿宋_GB2312" w:hAnsi="宋体" w:eastAsia="仿宋_GB2312" w:cs="仿宋_GB2312"/>
          <w:color w:val="000000"/>
          <w:sz w:val="24"/>
          <w:szCs w:val="24"/>
        </w:rPr>
        <w:t>⑵法定代表人在递交投标文件时，应携带投标人企业法人营业执照副本原件、法定代表人身份证原件备查。</w:t>
      </w:r>
    </w:p>
    <w:p>
      <w:pPr>
        <w:spacing w:line="440" w:lineRule="exact"/>
        <w:ind w:firstLine="420"/>
        <w:rPr>
          <w:rFonts w:ascii="仿宋_GB2312" w:hAnsi="宋体" w:eastAsia="仿宋_GB2312"/>
          <w:color w:val="000000"/>
          <w:sz w:val="24"/>
          <w:szCs w:val="24"/>
        </w:rPr>
      </w:pPr>
      <w:r>
        <w:rPr>
          <w:rFonts w:hint="eastAsia" w:ascii="仿宋_GB2312" w:hAnsi="宋体" w:eastAsia="仿宋_GB2312" w:cs="仿宋_GB2312"/>
          <w:color w:val="000000"/>
          <w:sz w:val="24"/>
          <w:szCs w:val="24"/>
        </w:rPr>
        <w:t>⑶法定代表人提供的证件、证明不齐或不符合要求的，投标文件不予接收。</w:t>
      </w:r>
    </w:p>
    <w:p>
      <w:pPr>
        <w:spacing w:line="440" w:lineRule="exact"/>
        <w:ind w:firstLine="480" w:firstLineChars="200"/>
        <w:rPr>
          <w:rFonts w:ascii="仿宋_GB2312" w:hAnsi="宋体" w:eastAsia="仿宋_GB2312"/>
          <w:color w:val="000000"/>
          <w:sz w:val="24"/>
          <w:szCs w:val="24"/>
        </w:rPr>
        <w:sectPr>
          <w:endnotePr>
            <w:numFmt w:val="decimal"/>
          </w:endnotePr>
          <w:pgSz w:w="11907" w:h="16840"/>
          <w:pgMar w:top="2098" w:right="1418" w:bottom="1814" w:left="1588" w:header="851" w:footer="1418" w:gutter="0"/>
          <w:cols w:space="720" w:num="1"/>
          <w:docGrid w:linePitch="592" w:charSpace="-620"/>
        </w:sectPr>
      </w:pPr>
    </w:p>
    <w:p>
      <w:pPr>
        <w:pStyle w:val="4"/>
        <w:spacing w:line="240" w:lineRule="auto"/>
        <w:jc w:val="center"/>
        <w:rPr>
          <w:rFonts w:ascii="黑体" w:hAnsi="黑体" w:eastAsia="黑体" w:cs="仿宋_GB2312"/>
          <w:b w:val="0"/>
          <w:bCs w:val="0"/>
          <w:color w:val="000000"/>
          <w:sz w:val="28"/>
          <w:szCs w:val="28"/>
        </w:rPr>
      </w:pPr>
      <w:bookmarkStart w:id="71" w:name="_Toc3776"/>
      <w:bookmarkStart w:id="72" w:name="_Toc270862430"/>
      <w:bookmarkStart w:id="73" w:name="_Toc225045561"/>
      <w:bookmarkStart w:id="74" w:name="_Toc185047518"/>
      <w:r>
        <w:rPr>
          <w:rFonts w:hint="eastAsia" w:ascii="黑体" w:hAnsi="黑体" w:eastAsia="黑体" w:cs="仿宋_GB2312"/>
          <w:b w:val="0"/>
          <w:bCs w:val="0"/>
          <w:color w:val="000000"/>
          <w:sz w:val="28"/>
          <w:szCs w:val="28"/>
        </w:rPr>
        <w:t>二、授权委托书</w:t>
      </w:r>
      <w:bookmarkEnd w:id="71"/>
      <w:bookmarkEnd w:id="72"/>
      <w:bookmarkEnd w:id="73"/>
      <w:bookmarkEnd w:id="74"/>
    </w:p>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本人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（姓名）系</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（投标人名称）的法定代表人，现委托本单位人员</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（姓名）为我方代理人。代理人根据授权，以我方名义签署、澄清、说明、补正、递交、撤回、修改</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（项目名称）</w:t>
      </w:r>
      <w:r>
        <w:rPr>
          <w:rFonts w:ascii="仿宋_GB2312" w:hAnsi="宋体" w:eastAsia="仿宋_GB2312" w:cs="仿宋_GB2312"/>
          <w:b/>
          <w:bCs/>
          <w:color w:val="000000"/>
          <w:sz w:val="24"/>
          <w:szCs w:val="24"/>
          <w:u w:val="single"/>
        </w:rPr>
        <w:t xml:space="preserve">     </w:t>
      </w:r>
      <w:r>
        <w:rPr>
          <w:rFonts w:hint="eastAsia" w:ascii="仿宋_GB2312" w:hAnsi="宋体" w:eastAsia="仿宋_GB2312" w:cs="仿宋_GB2312"/>
          <w:color w:val="000000"/>
          <w:sz w:val="24"/>
          <w:szCs w:val="24"/>
        </w:rPr>
        <w:t>标段投标文件、签订合同和处理有关事宜（向有关行政监督部门投诉另行授权），其法律后果由我方承担。</w:t>
      </w:r>
    </w:p>
    <w:p>
      <w:pPr>
        <w:spacing w:line="440" w:lineRule="exact"/>
        <w:ind w:firstLine="480" w:firstLineChars="200"/>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委托期限：</w:t>
      </w:r>
      <w:r>
        <w:rPr>
          <w:rFonts w:hint="eastAsia" w:ascii="仿宋_GB2312" w:hAnsi="宋体" w:eastAsia="仿宋_GB2312" w:cs="仿宋_GB2312"/>
          <w:color w:val="000000"/>
          <w:sz w:val="24"/>
          <w:szCs w:val="24"/>
          <w:u w:val="single"/>
        </w:rPr>
        <w:t>自本授权委托书签署之日起至招标文件约定的“投标有效期”结束为止。</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代理人无转委托权。</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附：1</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法定代表人身份证明原件和法定代表人身份证复印件</w:t>
      </w:r>
    </w:p>
    <w:p>
      <w:pPr>
        <w:spacing w:line="440" w:lineRule="exact"/>
        <w:ind w:left="900" w:leftChars="200" w:hanging="480" w:hangingChars="200"/>
        <w:rPr>
          <w:rFonts w:ascii="仿宋_GB2312" w:hAnsi="宋体" w:eastAsia="仿宋_GB2312"/>
          <w:color w:val="000000"/>
          <w:sz w:val="24"/>
          <w:szCs w:val="24"/>
        </w:rPr>
      </w:pP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2</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委托代理人身份证复印件、投标人为其缴纳的养老保险（提供最近</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个月连续缴费证明）复印件</w:t>
      </w:r>
    </w:p>
    <w:p>
      <w:pPr>
        <w:spacing w:line="440" w:lineRule="exact"/>
        <w:ind w:firstLine="480" w:firstLineChars="200"/>
        <w:rPr>
          <w:rFonts w:ascii="仿宋_GB2312" w:hAnsi="宋体" w:eastAsia="仿宋_GB2312"/>
          <w:color w:val="000000"/>
          <w:sz w:val="24"/>
          <w:szCs w:val="24"/>
        </w:rPr>
      </w:pP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投标人：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（盖单位公章）</w:t>
      </w: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法定代表人：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（签字）</w:t>
      </w:r>
    </w:p>
    <w:p>
      <w:pPr>
        <w:spacing w:line="440" w:lineRule="exact"/>
        <w:ind w:firstLine="480" w:firstLineChars="200"/>
        <w:rPr>
          <w:rFonts w:ascii="仿宋_GB2312" w:hAnsi="宋体" w:eastAsia="仿宋_GB2312"/>
          <w:color w:val="000000"/>
          <w:sz w:val="24"/>
          <w:szCs w:val="24"/>
        </w:rPr>
      </w:pP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委托代理人：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（签字）</w:t>
      </w: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联系电话：</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（固定电话）</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（移动电话）</w:t>
      </w:r>
    </w:p>
    <w:p>
      <w:pPr>
        <w:spacing w:line="440" w:lineRule="exact"/>
        <w:ind w:firstLine="6120" w:firstLineChars="2550"/>
        <w:rPr>
          <w:rFonts w:ascii="仿宋_GB2312" w:hAnsi="宋体" w:eastAsia="仿宋_GB2312"/>
          <w:color w:val="000000"/>
          <w:sz w:val="24"/>
          <w:szCs w:val="24"/>
        </w:rPr>
      </w:pPr>
    </w:p>
    <w:p>
      <w:pPr>
        <w:spacing w:line="440" w:lineRule="exact"/>
        <w:ind w:firstLine="5760" w:firstLineChars="2400"/>
        <w:rPr>
          <w:rFonts w:ascii="仿宋_GB2312" w:hAnsi="宋体" w:eastAsia="仿宋_GB2312" w:cs="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p>
    <w:p>
      <w:pPr>
        <w:spacing w:line="440" w:lineRule="exact"/>
        <w:ind w:firstLine="5760" w:firstLineChars="2400"/>
        <w:rPr>
          <w:rFonts w:ascii="仿宋_GB2312" w:hAnsi="宋体" w:eastAsia="仿宋_GB2312" w:cs="仿宋_GB2312"/>
          <w:color w:val="000000"/>
          <w:sz w:val="24"/>
          <w:szCs w:val="24"/>
        </w:rPr>
      </w:pPr>
    </w:p>
    <w:p>
      <w:pPr>
        <w:spacing w:line="440" w:lineRule="exact"/>
        <w:ind w:firstLine="5760" w:firstLineChars="2400"/>
        <w:rPr>
          <w:rFonts w:ascii="仿宋_GB2312" w:hAnsi="宋体" w:eastAsia="仿宋_GB2312" w:cs="仿宋_GB2312"/>
          <w:color w:val="000000"/>
          <w:sz w:val="24"/>
          <w:szCs w:val="24"/>
        </w:rPr>
      </w:pPr>
    </w:p>
    <w:p>
      <w:pPr>
        <w:rPr>
          <w:rFonts w:ascii="仿宋_GB2312" w:hAnsi="宋体" w:eastAsia="仿宋_GB2312"/>
          <w:color w:val="000000"/>
          <w:sz w:val="24"/>
          <w:szCs w:val="24"/>
        </w:rPr>
      </w:pPr>
      <w:r>
        <w:rPr>
          <w:rFonts w:hint="eastAsia" w:ascii="仿宋_GB2312" w:hAnsi="宋体" w:eastAsia="仿宋_GB2312" w:cs="仿宋_GB2312"/>
          <w:color w:val="000000"/>
          <w:sz w:val="24"/>
          <w:szCs w:val="24"/>
        </w:rPr>
        <w:t>注：⑴法定代表不亲自投标而委托代理人投标适用。</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⑵法定代表人委托他人投标的，委托代理人应是投标人本单位的人员。</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⑶最近</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个月（企业设立不足</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个月，从设立时起，下同）连续缴费的养老保险是指从购买招标文件时间的上一个月或上上个月起算，往前推</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个月的连续、不间断，每个月都缴纳了养老保险费。</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⑷委托代理人在递交投标文件时，应携带投标人企业法人营业执照副本原件、委托代理人身份证原件、委托代理人连续</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个月在该投标人单位的养老保险缴纳凭证原件或提供由社保部门出具的委托代理人在该投标单位连续</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个月参保的证明原件备查。</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⑸委托代理人提供的证件、证明不齐或不符合要求的，投标文件不予接收。</w:t>
      </w:r>
    </w:p>
    <w:p>
      <w:pPr>
        <w:ind w:firstLine="480" w:firstLineChars="200"/>
        <w:rPr>
          <w:rFonts w:ascii="仿宋_GB2312" w:hAnsi="宋体" w:eastAsia="仿宋_GB2312"/>
          <w:color w:val="000000"/>
          <w:sz w:val="24"/>
          <w:szCs w:val="24"/>
        </w:rPr>
        <w:sectPr>
          <w:endnotePr>
            <w:numFmt w:val="decimal"/>
          </w:endnotePr>
          <w:pgSz w:w="11907" w:h="16840"/>
          <w:pgMar w:top="2098" w:right="1418" w:bottom="1814" w:left="1588" w:header="851" w:footer="1418" w:gutter="0"/>
          <w:cols w:space="720" w:num="1"/>
          <w:docGrid w:linePitch="592" w:charSpace="-620"/>
        </w:sectPr>
      </w:pPr>
    </w:p>
    <w:p>
      <w:pPr>
        <w:pStyle w:val="4"/>
        <w:spacing w:line="240" w:lineRule="auto"/>
        <w:jc w:val="center"/>
        <w:rPr>
          <w:rFonts w:ascii="黑体" w:hAnsi="黑体" w:eastAsia="黑体" w:cs="仿宋_GB2312"/>
          <w:b w:val="0"/>
          <w:bCs w:val="0"/>
          <w:color w:val="000000"/>
          <w:sz w:val="28"/>
          <w:szCs w:val="28"/>
        </w:rPr>
      </w:pPr>
      <w:bookmarkStart w:id="75" w:name="_Toc3732"/>
      <w:bookmarkStart w:id="76" w:name="_Toc15352"/>
      <w:bookmarkStart w:id="77" w:name="_Toc13434"/>
      <w:bookmarkStart w:id="78" w:name="_Toc29305"/>
      <w:bookmarkStart w:id="79" w:name="_Toc28634"/>
      <w:bookmarkStart w:id="80" w:name="_Toc26097"/>
      <w:bookmarkStart w:id="81" w:name="_Toc15732"/>
      <w:bookmarkStart w:id="82" w:name="_Toc185047520"/>
      <w:bookmarkStart w:id="83" w:name="_Toc225045563"/>
      <w:bookmarkStart w:id="84" w:name="_Toc270862431"/>
      <w:r>
        <w:rPr>
          <w:rFonts w:hint="eastAsia" w:ascii="黑体" w:hAnsi="黑体" w:eastAsia="黑体" w:cs="仿宋_GB2312"/>
          <w:b w:val="0"/>
          <w:bCs w:val="0"/>
          <w:color w:val="000000"/>
          <w:sz w:val="28"/>
          <w:szCs w:val="28"/>
        </w:rPr>
        <w:t>三、联合体协议书</w:t>
      </w:r>
      <w:bookmarkEnd w:id="75"/>
      <w:bookmarkEnd w:id="76"/>
      <w:bookmarkEnd w:id="77"/>
      <w:bookmarkEnd w:id="78"/>
      <w:bookmarkEnd w:id="79"/>
      <w:bookmarkEnd w:id="80"/>
      <w:bookmarkEnd w:id="81"/>
    </w:p>
    <w:p>
      <w:pPr>
        <w:spacing w:line="400" w:lineRule="exact"/>
        <w:rPr>
          <w:rFonts w:ascii="仿宋_GB2312" w:hAnsi="仿宋_GB2312" w:eastAsia="仿宋_GB2312" w:cs="仿宋_GB2312"/>
          <w:color w:val="000000"/>
          <w:sz w:val="24"/>
          <w:szCs w:val="24"/>
          <w:u w:val="single"/>
        </w:rPr>
      </w:pPr>
      <w:r>
        <w:rPr>
          <w:rFonts w:ascii="仿宋_GB2312" w:hAnsi="华文中宋" w:eastAsia="仿宋_GB2312" w:cs="仿宋_GB2312"/>
          <w:color w:val="000000"/>
          <w:sz w:val="24"/>
          <w:szCs w:val="24"/>
          <w:u w:val="single"/>
        </w:rPr>
        <w:t xml:space="preserve">    </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rPr>
        <w:t>　　　　　　　　　　　　　　　</w:t>
      </w:r>
      <w:r>
        <w:rPr>
          <w:rFonts w:ascii="仿宋_GB2312" w:hAnsi="仿宋_GB2312" w:eastAsia="仿宋_GB2312" w:cs="仿宋_GB2312"/>
          <w:color w:val="000000"/>
          <w:sz w:val="24"/>
          <w:szCs w:val="24"/>
          <w:u w:val="single"/>
        </w:rPr>
        <w:t xml:space="preserve">    </w:t>
      </w:r>
    </w:p>
    <w:p>
      <w:pPr>
        <w:spacing w:line="400" w:lineRule="exact"/>
        <w:rPr>
          <w:rFonts w:ascii="仿宋_GB2312" w:hAnsi="仿宋_GB2312" w:eastAsia="仿宋_GB2312" w:cs="仿宋_GB2312"/>
          <w:color w:val="000000"/>
          <w:sz w:val="24"/>
          <w:szCs w:val="24"/>
          <w:u w:val="single"/>
        </w:rPr>
      </w:pP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rPr>
        <w:t>　　　　　　　　　　　　　　　</w:t>
      </w:r>
      <w:r>
        <w:rPr>
          <w:rFonts w:ascii="仿宋_GB2312" w:hAnsi="仿宋_GB2312" w:eastAsia="仿宋_GB2312" w:cs="仿宋_GB2312"/>
          <w:color w:val="000000"/>
          <w:sz w:val="24"/>
          <w:szCs w:val="24"/>
          <w:u w:val="single"/>
        </w:rPr>
        <w:t xml:space="preserve">    </w:t>
      </w:r>
    </w:p>
    <w:p>
      <w:pPr>
        <w:spacing w:line="400" w:lineRule="exact"/>
        <w:rPr>
          <w:rFonts w:ascii="仿宋_GB2312" w:hAnsi="仿宋_GB2312" w:eastAsia="仿宋_GB2312"/>
          <w:color w:val="000000"/>
          <w:sz w:val="24"/>
          <w:szCs w:val="24"/>
        </w:rPr>
      </w:pPr>
      <w:r>
        <w:rPr>
          <w:rFonts w:hint="eastAsia" w:ascii="仿宋_GB2312" w:hAnsi="仿宋_GB2312" w:eastAsia="仿宋_GB2312" w:cs="仿宋_GB2312"/>
          <w:color w:val="000000"/>
          <w:sz w:val="24"/>
          <w:szCs w:val="24"/>
        </w:rPr>
        <w:t>（所有成员单位名称）自愿组成</w:t>
      </w:r>
      <w:r>
        <w:rPr>
          <w:rFonts w:ascii="仿宋_GB2312" w:hAnsi="仿宋_GB2312" w:eastAsia="仿宋_GB2312" w:cs="仿宋_GB2312"/>
          <w:color w:val="000000"/>
          <w:sz w:val="24"/>
          <w:szCs w:val="24"/>
          <w:u w:val="single"/>
        </w:rPr>
        <w:t xml:space="preserve">             </w:t>
      </w: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（联合体名称）联合体，共同参加</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（项目名称）</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标段投标。现就联合体投标事宜订立如下协议。</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1</w:t>
      </w:r>
      <w:r>
        <w:rPr>
          <w:rFonts w:hint="eastAsia" w:ascii="仿宋_GB2312" w:hAnsi="仿宋_GB2312" w:eastAsia="仿宋_GB2312" w:cs="仿宋_GB2312"/>
          <w:color w:val="000000"/>
          <w:sz w:val="24"/>
          <w:szCs w:val="24"/>
        </w:rPr>
        <w:t>、</w:t>
      </w:r>
      <w:r>
        <w:rPr>
          <w:rFonts w:ascii="仿宋_GB2312" w:hAnsi="仿宋_GB2312" w:eastAsia="仿宋_GB2312" w:cs="仿宋_GB2312"/>
          <w:color w:val="000000"/>
          <w:sz w:val="24"/>
          <w:szCs w:val="24"/>
          <w:u w:val="single"/>
        </w:rPr>
        <w:t xml:space="preserve">                </w:t>
      </w: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（某成员单位名称）为</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（联合体名称）牵头人。</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2</w:t>
      </w:r>
      <w:r>
        <w:rPr>
          <w:rFonts w:hint="eastAsia" w:ascii="仿宋_GB2312" w:hAnsi="仿宋_GB2312" w:eastAsia="仿宋_GB2312" w:cs="仿宋_GB2312"/>
          <w:color w:val="000000"/>
          <w:sz w:val="24"/>
          <w:szCs w:val="24"/>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3</w:t>
      </w:r>
      <w:r>
        <w:rPr>
          <w:rFonts w:hint="eastAsia" w:ascii="仿宋_GB2312" w:hAnsi="仿宋_GB2312" w:eastAsia="仿宋_GB2312" w:cs="仿宋_GB2312"/>
          <w:color w:val="000000"/>
          <w:sz w:val="24"/>
          <w:szCs w:val="24"/>
        </w:rPr>
        <w:t>、联合体将严格按照招标文件的各项要求，递交投标文件，履行合同，并对外承担连带责任。</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4</w:t>
      </w:r>
      <w:r>
        <w:rPr>
          <w:rFonts w:hint="eastAsia" w:ascii="仿宋_GB2312" w:hAnsi="仿宋_GB2312" w:eastAsia="仿宋_GB2312" w:cs="仿宋_GB2312"/>
          <w:color w:val="000000"/>
          <w:sz w:val="24"/>
          <w:szCs w:val="24"/>
        </w:rPr>
        <w:t>、联合体各成员单位内部的职责分工如下：</w:t>
      </w:r>
    </w:p>
    <w:p>
      <w:pPr>
        <w:spacing w:line="400" w:lineRule="exact"/>
        <w:rPr>
          <w:rFonts w:ascii="仿宋_GB2312" w:hAnsi="仿宋_GB2312" w:eastAsia="仿宋_GB2312" w:cs="仿宋_GB2312"/>
          <w:color w:val="000000"/>
          <w:sz w:val="24"/>
          <w:szCs w:val="24"/>
          <w:u w:val="single"/>
        </w:rPr>
      </w:pP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rPr>
        <w:t>　　　　　　　　　　　　　　　</w:t>
      </w:r>
      <w:r>
        <w:rPr>
          <w:rFonts w:ascii="仿宋_GB2312" w:hAnsi="仿宋_GB2312" w:eastAsia="仿宋_GB2312" w:cs="仿宋_GB2312"/>
          <w:color w:val="000000"/>
          <w:sz w:val="24"/>
          <w:szCs w:val="24"/>
          <w:u w:val="single"/>
        </w:rPr>
        <w:t xml:space="preserve">        </w:t>
      </w:r>
    </w:p>
    <w:p>
      <w:pPr>
        <w:spacing w:line="400" w:lineRule="exact"/>
        <w:rPr>
          <w:rFonts w:ascii="仿宋_GB2312" w:hAnsi="仿宋_GB2312" w:eastAsia="仿宋_GB2312" w:cs="仿宋_GB2312"/>
          <w:color w:val="000000"/>
          <w:sz w:val="24"/>
          <w:szCs w:val="24"/>
          <w:u w:val="single"/>
        </w:rPr>
      </w:pP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rPr>
        <w:t>　　　　　　　　　　　　　　　</w:t>
      </w:r>
      <w:r>
        <w:rPr>
          <w:rFonts w:ascii="仿宋_GB2312" w:hAnsi="仿宋_GB2312" w:eastAsia="仿宋_GB2312" w:cs="仿宋_GB2312"/>
          <w:color w:val="000000"/>
          <w:sz w:val="24"/>
          <w:szCs w:val="24"/>
          <w:u w:val="single"/>
        </w:rPr>
        <w:t xml:space="preserve">         </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u w:val="single"/>
        </w:rPr>
        <w:t xml:space="preserve">                           </w:t>
      </w: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5</w:t>
      </w:r>
      <w:r>
        <w:rPr>
          <w:rFonts w:hint="eastAsia" w:ascii="仿宋_GB2312" w:hAnsi="仿宋_GB2312" w:eastAsia="仿宋_GB2312" w:cs="仿宋_GB2312"/>
          <w:color w:val="000000"/>
          <w:sz w:val="24"/>
          <w:szCs w:val="24"/>
        </w:rPr>
        <w:t>、本协议书自签署之日起生效，合同履行完毕后自动失效。</w:t>
      </w:r>
    </w:p>
    <w:p>
      <w:pPr>
        <w:spacing w:line="400" w:lineRule="exac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6</w:t>
      </w:r>
      <w:r>
        <w:rPr>
          <w:rFonts w:hint="eastAsia" w:ascii="仿宋_GB2312" w:hAnsi="仿宋_GB2312" w:eastAsia="仿宋_GB2312" w:cs="仿宋_GB2312"/>
          <w:color w:val="000000"/>
          <w:sz w:val="24"/>
          <w:szCs w:val="24"/>
        </w:rPr>
        <w:t>、本协议书一式</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份，联合体成员和招标人各执一份。</w:t>
      </w:r>
    </w:p>
    <w:p>
      <w:pPr>
        <w:spacing w:line="400" w:lineRule="exact"/>
        <w:jc w:val="righ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牵头人名称：</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（盖单位</w:t>
      </w:r>
      <w:r>
        <w:rPr>
          <w:rFonts w:hint="eastAsia" w:ascii="仿宋_GB2312" w:hAnsi="宋体" w:eastAsia="仿宋_GB2312" w:cs="仿宋_GB2312"/>
          <w:color w:val="000000"/>
          <w:sz w:val="24"/>
          <w:szCs w:val="24"/>
        </w:rPr>
        <w:t>公</w:t>
      </w:r>
      <w:r>
        <w:rPr>
          <w:rFonts w:hint="eastAsia" w:ascii="仿宋_GB2312" w:hAnsi="仿宋_GB2312" w:eastAsia="仿宋_GB2312" w:cs="仿宋_GB2312"/>
          <w:color w:val="000000"/>
          <w:sz w:val="24"/>
          <w:szCs w:val="24"/>
        </w:rPr>
        <w:t>章）</w:t>
      </w:r>
    </w:p>
    <w:p>
      <w:pPr>
        <w:spacing w:after="240" w:line="400" w:lineRule="exact"/>
        <w:jc w:val="righ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法定代表人或其委托代理人：</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（签字）</w:t>
      </w:r>
    </w:p>
    <w:p>
      <w:pPr>
        <w:spacing w:line="400" w:lineRule="exact"/>
        <w:jc w:val="righ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成员一名称：</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（盖单位</w:t>
      </w:r>
      <w:r>
        <w:rPr>
          <w:rFonts w:hint="eastAsia" w:ascii="仿宋_GB2312" w:hAnsi="宋体" w:eastAsia="仿宋_GB2312" w:cs="仿宋_GB2312"/>
          <w:color w:val="000000"/>
          <w:sz w:val="24"/>
          <w:szCs w:val="24"/>
        </w:rPr>
        <w:t>公</w:t>
      </w:r>
      <w:r>
        <w:rPr>
          <w:rFonts w:hint="eastAsia" w:ascii="仿宋_GB2312" w:hAnsi="仿宋_GB2312" w:eastAsia="仿宋_GB2312" w:cs="仿宋_GB2312"/>
          <w:color w:val="000000"/>
          <w:sz w:val="24"/>
          <w:szCs w:val="24"/>
        </w:rPr>
        <w:t>章）</w:t>
      </w:r>
    </w:p>
    <w:p>
      <w:pPr>
        <w:spacing w:after="240" w:line="400" w:lineRule="exact"/>
        <w:jc w:val="righ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法定代表人或其委托代理人：</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（签字）</w:t>
      </w:r>
    </w:p>
    <w:p>
      <w:pPr>
        <w:spacing w:line="400" w:lineRule="exact"/>
        <w:jc w:val="righ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成员二名称：</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（盖单位</w:t>
      </w:r>
      <w:r>
        <w:rPr>
          <w:rFonts w:hint="eastAsia" w:ascii="仿宋_GB2312" w:hAnsi="宋体" w:eastAsia="仿宋_GB2312" w:cs="仿宋_GB2312"/>
          <w:color w:val="000000"/>
          <w:sz w:val="24"/>
          <w:szCs w:val="24"/>
        </w:rPr>
        <w:t>公</w:t>
      </w:r>
      <w:r>
        <w:rPr>
          <w:rFonts w:hint="eastAsia" w:ascii="仿宋_GB2312" w:hAnsi="仿宋_GB2312" w:eastAsia="仿宋_GB2312" w:cs="仿宋_GB2312"/>
          <w:color w:val="000000"/>
          <w:sz w:val="24"/>
          <w:szCs w:val="24"/>
        </w:rPr>
        <w:t>章）</w:t>
      </w:r>
    </w:p>
    <w:p>
      <w:pPr>
        <w:spacing w:after="240" w:line="400" w:lineRule="exact"/>
        <w:jc w:val="righ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法定代表人或其委托代理人：</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（签字）</w:t>
      </w:r>
    </w:p>
    <w:p>
      <w:pPr>
        <w:spacing w:line="400" w:lineRule="exact"/>
        <w:ind w:right="480"/>
        <w:jc w:val="right"/>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w:t>
      </w:r>
      <w:r>
        <w:rPr>
          <w:rFonts w:ascii="仿宋_GB2312" w:hAnsi="仿宋_GB2312" w:eastAsia="仿宋_GB2312" w:cs="仿宋_GB2312"/>
          <w:color w:val="000000"/>
          <w:sz w:val="24"/>
          <w:szCs w:val="24"/>
        </w:rPr>
        <w:t xml:space="preserve">                   </w:t>
      </w:r>
    </w:p>
    <w:p>
      <w:pPr>
        <w:spacing w:line="400" w:lineRule="exact"/>
        <w:jc w:val="right"/>
        <w:rPr>
          <w:rFonts w:ascii="仿宋_GB2312" w:hAnsi="仿宋_GB2312" w:eastAsia="仿宋_GB2312"/>
          <w:color w:val="000000"/>
          <w:sz w:val="24"/>
          <w:szCs w:val="24"/>
        </w:rPr>
      </w:pP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年</w:t>
      </w:r>
      <w:r>
        <w:rPr>
          <w:rFonts w:ascii="仿宋_GB2312" w:hAnsi="仿宋_GB2312" w:eastAsia="仿宋_GB2312" w:cs="仿宋_GB2312"/>
          <w:color w:val="000000"/>
          <w:sz w:val="24"/>
          <w:szCs w:val="24"/>
          <w:u w:val="single"/>
        </w:rPr>
        <w:t xml:space="preserve">     </w:t>
      </w:r>
      <w:r>
        <w:rPr>
          <w:rFonts w:ascii="仿宋_GB2312" w:hAnsi="仿宋_GB2312" w:eastAsia="仿宋_GB2312" w:cs="仿宋_GB2312"/>
          <w:color w:val="000000"/>
          <w:sz w:val="24"/>
          <w:szCs w:val="24"/>
        </w:rPr>
        <w:t xml:space="preserve"> </w:t>
      </w:r>
      <w:r>
        <w:rPr>
          <w:rFonts w:hint="eastAsia" w:ascii="仿宋_GB2312" w:hAnsi="仿宋_GB2312" w:eastAsia="仿宋_GB2312" w:cs="仿宋_GB2312"/>
          <w:color w:val="000000"/>
          <w:sz w:val="24"/>
          <w:szCs w:val="24"/>
        </w:rPr>
        <w:t>月</w:t>
      </w:r>
      <w:r>
        <w:rPr>
          <w:rFonts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 xml:space="preserve">日 </w:t>
      </w:r>
      <w:r>
        <w:rPr>
          <w:rFonts w:ascii="仿宋_GB2312" w:hAnsi="仿宋_GB2312" w:eastAsia="仿宋_GB2312" w:cs="仿宋_GB2312"/>
          <w:color w:val="000000"/>
          <w:sz w:val="24"/>
          <w:szCs w:val="24"/>
        </w:rPr>
        <w:t xml:space="preserve">       </w:t>
      </w:r>
    </w:p>
    <w:p>
      <w:pPr>
        <w:spacing w:line="400" w:lineRule="exact"/>
        <w:rPr>
          <w:rFonts w:ascii="仿宋_GB2312" w:hAnsi="仿宋_GB2312" w:eastAsia="仿宋_GB2312"/>
          <w:color w:val="000000"/>
          <w:sz w:val="24"/>
          <w:szCs w:val="24"/>
        </w:rPr>
      </w:pPr>
      <w:r>
        <w:rPr>
          <w:rFonts w:hint="eastAsia" w:ascii="仿宋_GB2312" w:hAnsi="仿宋_GB2312" w:eastAsia="仿宋_GB2312" w:cs="仿宋_GB2312"/>
          <w:color w:val="000000"/>
          <w:sz w:val="24"/>
          <w:szCs w:val="24"/>
        </w:rPr>
        <w:t>注：⑴由委托代理人投标的，每个联合体成员都应按“二、授权委托书”的格式和要求由法定代表人签署授权委托书并附有关证明。</w:t>
      </w:r>
    </w:p>
    <w:p>
      <w:pPr>
        <w:spacing w:line="400" w:lineRule="exact"/>
        <w:ind w:firstLine="480" w:firstLineChars="200"/>
        <w:rPr>
          <w:rFonts w:ascii="仿宋_GB2312" w:hAnsi="仿宋_GB2312" w:eastAsia="仿宋_GB2312"/>
          <w:color w:val="000000"/>
          <w:sz w:val="24"/>
          <w:szCs w:val="24"/>
        </w:rPr>
      </w:pPr>
      <w:r>
        <w:rPr>
          <w:rFonts w:hint="eastAsia" w:ascii="仿宋_GB2312" w:hAnsi="仿宋_GB2312" w:eastAsia="仿宋_GB2312" w:cs="仿宋_GB2312"/>
          <w:color w:val="000000"/>
          <w:sz w:val="24"/>
          <w:szCs w:val="24"/>
        </w:rPr>
        <w:t>⑵联合体所有成员均必须为进入“</w:t>
      </w:r>
      <w:r>
        <w:rPr>
          <w:rFonts w:hint="eastAsia" w:ascii="仿宋_GB2312" w:hAnsi="宋体" w:eastAsia="仿宋_GB2312" w:cs="仿宋_GB2312"/>
          <w:color w:val="000000"/>
          <w:sz w:val="24"/>
          <w:szCs w:val="24"/>
        </w:rPr>
        <w:t>广元市房屋建筑和市政工程预选承包商储备库</w:t>
      </w:r>
      <w:r>
        <w:rPr>
          <w:rFonts w:hint="eastAsia" w:ascii="仿宋_GB2312" w:hAnsi="仿宋_GB2312" w:eastAsia="仿宋_GB2312" w:cs="仿宋_GB2312"/>
          <w:color w:val="000000"/>
          <w:sz w:val="24"/>
          <w:szCs w:val="24"/>
        </w:rPr>
        <w:t>”的单位。在进入项目抽取环节时只抽牵头人作为中标人。</w:t>
      </w:r>
    </w:p>
    <w:bookmarkEnd w:id="82"/>
    <w:bookmarkEnd w:id="83"/>
    <w:bookmarkEnd w:id="84"/>
    <w:p>
      <w:pPr>
        <w:pStyle w:val="4"/>
        <w:spacing w:line="240" w:lineRule="auto"/>
        <w:jc w:val="center"/>
        <w:rPr>
          <w:rFonts w:ascii="黑体" w:hAnsi="黑体" w:eastAsia="黑体" w:cs="仿宋_GB2312"/>
          <w:b w:val="0"/>
          <w:bCs w:val="0"/>
          <w:color w:val="000000"/>
          <w:sz w:val="28"/>
          <w:szCs w:val="28"/>
        </w:rPr>
      </w:pPr>
      <w:r>
        <w:rPr>
          <w:rFonts w:hint="eastAsia" w:ascii="黑体" w:hAnsi="黑体" w:eastAsia="黑体" w:cs="仿宋_GB2312"/>
          <w:b w:val="0"/>
          <w:bCs w:val="0"/>
          <w:color w:val="000000"/>
          <w:sz w:val="28"/>
          <w:szCs w:val="28"/>
        </w:rPr>
        <w:t>四、投标保证金</w:t>
      </w:r>
    </w:p>
    <w:p>
      <w:pPr>
        <w:adjustRightInd w:val="0"/>
        <w:snapToGrid w:val="0"/>
        <w:spacing w:line="360" w:lineRule="auto"/>
        <w:rPr>
          <w:rFonts w:ascii="仿宋_GB2312" w:hAnsi="仿宋" w:eastAsia="仿宋_GB2312"/>
          <w:color w:val="000000"/>
        </w:rPr>
      </w:pPr>
    </w:p>
    <w:p>
      <w:pPr>
        <w:adjustRightInd w:val="0"/>
        <w:snapToGrid w:val="0"/>
        <w:spacing w:line="440" w:lineRule="exact"/>
        <w:rPr>
          <w:rFonts w:ascii="仿宋_GB2312" w:hAnsi="仿宋" w:eastAsia="仿宋_GB2312"/>
          <w:color w:val="000000"/>
          <w:sz w:val="24"/>
          <w:szCs w:val="24"/>
        </w:rPr>
      </w:pP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（招标人名称）：</w:t>
      </w:r>
    </w:p>
    <w:p>
      <w:pPr>
        <w:adjustRightInd w:val="0"/>
        <w:snapToGrid w:val="0"/>
        <w:spacing w:line="440" w:lineRule="exact"/>
        <w:ind w:firstLine="480" w:firstLineChars="200"/>
        <w:rPr>
          <w:rFonts w:ascii="仿宋_GB2312" w:hAnsi="仿宋" w:eastAsia="仿宋_GB2312"/>
          <w:color w:val="000000"/>
          <w:sz w:val="24"/>
          <w:szCs w:val="24"/>
        </w:rPr>
      </w:pPr>
      <w:r>
        <w:rPr>
          <w:rFonts w:hint="eastAsia" w:ascii="仿宋_GB2312" w:hAnsi="仿宋" w:eastAsia="仿宋_GB2312" w:cs="仿宋_GB2312"/>
          <w:color w:val="000000"/>
          <w:sz w:val="24"/>
          <w:szCs w:val="24"/>
        </w:rPr>
        <w:t>本投标人自愿参加</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u w:val="single"/>
        </w:rPr>
        <w:t>（项目名称）</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标段的投标，并按招标文件要求交纳投标保证金，金额为人民币（大写）</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元（</w:t>
      </w:r>
      <w:r>
        <w:rPr>
          <w:rFonts w:ascii="Calibri" w:hAnsi="Calibri" w:eastAsia="仿宋_GB2312" w:cs="Calibri"/>
          <w:color w:val="000000"/>
          <w:sz w:val="24"/>
          <w:szCs w:val="24"/>
        </w:rPr>
        <w:t>¥</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w:t>
      </w:r>
    </w:p>
    <w:p>
      <w:pPr>
        <w:adjustRightInd w:val="0"/>
        <w:snapToGrid w:val="0"/>
        <w:spacing w:line="440" w:lineRule="exact"/>
        <w:ind w:firstLine="480" w:firstLineChars="200"/>
        <w:rPr>
          <w:rFonts w:ascii="仿宋_GB2312" w:hAnsi="仿宋" w:eastAsia="仿宋_GB2312" w:cs="仿宋_GB2312"/>
          <w:color w:val="000000"/>
          <w:sz w:val="24"/>
          <w:szCs w:val="24"/>
        </w:rPr>
      </w:pPr>
      <w:r>
        <w:rPr>
          <w:rFonts w:hint="eastAsia" w:ascii="仿宋_GB2312" w:hAnsi="仿宋" w:eastAsia="仿宋_GB2312" w:cs="仿宋_GB2312"/>
          <w:color w:val="000000"/>
          <w:sz w:val="24"/>
          <w:szCs w:val="24"/>
        </w:rPr>
        <w:t>本投标人承诺所交纳投标保证金是按照招标文件中“投标人须知前附表”3.</w:t>
      </w:r>
      <w:r>
        <w:rPr>
          <w:rFonts w:ascii="仿宋_GB2312" w:hAnsi="仿宋" w:eastAsia="仿宋_GB2312" w:cs="仿宋_GB2312"/>
          <w:color w:val="000000"/>
          <w:sz w:val="24"/>
          <w:szCs w:val="24"/>
        </w:rPr>
        <w:t>3</w:t>
      </w:r>
      <w:r>
        <w:rPr>
          <w:rFonts w:hint="eastAsia" w:ascii="仿宋_GB2312" w:hAnsi="仿宋" w:eastAsia="仿宋_GB2312" w:cs="仿宋_GB2312"/>
          <w:color w:val="000000"/>
          <w:sz w:val="24"/>
          <w:szCs w:val="24"/>
        </w:rPr>
        <w:t>.1项要求交纳的，若有虚假，由此引起的一切责任均由我公司承担。</w:t>
      </w:r>
    </w:p>
    <w:p>
      <w:pPr>
        <w:adjustRightInd w:val="0"/>
        <w:snapToGrid w:val="0"/>
        <w:spacing w:line="440" w:lineRule="exact"/>
        <w:ind w:firstLine="480" w:firstLineChars="200"/>
        <w:rPr>
          <w:rFonts w:ascii="仿宋_GB2312" w:hAnsi="仿宋" w:eastAsia="仿宋_GB2312"/>
          <w:color w:val="000000"/>
          <w:sz w:val="24"/>
          <w:szCs w:val="24"/>
        </w:rPr>
      </w:pPr>
    </w:p>
    <w:p>
      <w:pPr>
        <w:adjustRightInd w:val="0"/>
        <w:snapToGrid w:val="0"/>
        <w:spacing w:line="440" w:lineRule="exact"/>
        <w:ind w:firstLine="480" w:firstLineChars="200"/>
        <w:rPr>
          <w:rFonts w:ascii="仿宋_GB2312" w:hAnsi="仿宋" w:eastAsia="仿宋_GB2312"/>
          <w:color w:val="000000"/>
          <w:sz w:val="24"/>
          <w:szCs w:val="24"/>
        </w:rPr>
      </w:pPr>
      <w:r>
        <w:rPr>
          <w:rFonts w:hint="eastAsia" w:ascii="仿宋_GB2312" w:hAnsi="仿宋" w:eastAsia="仿宋_GB2312" w:cs="仿宋_GB2312"/>
          <w:color w:val="000000"/>
          <w:sz w:val="24"/>
          <w:szCs w:val="24"/>
        </w:rPr>
        <w:t>附：</w:t>
      </w:r>
      <w:r>
        <w:rPr>
          <w:rFonts w:ascii="仿宋_GB2312" w:hAnsi="仿宋" w:eastAsia="仿宋_GB2312" w:cs="仿宋_GB2312"/>
          <w:color w:val="000000"/>
          <w:sz w:val="24"/>
          <w:szCs w:val="24"/>
        </w:rPr>
        <w:t>1.</w:t>
      </w:r>
      <w:r>
        <w:rPr>
          <w:rFonts w:hint="eastAsia" w:ascii="仿宋_GB2312" w:hAnsi="仿宋" w:eastAsia="仿宋_GB2312" w:cs="仿宋_GB2312"/>
          <w:color w:val="000000"/>
          <w:sz w:val="24"/>
          <w:szCs w:val="24"/>
        </w:rPr>
        <w:t>银行给投标人的转账回单复印件</w:t>
      </w:r>
    </w:p>
    <w:p>
      <w:pPr>
        <w:adjustRightInd w:val="0"/>
        <w:snapToGrid w:val="0"/>
        <w:spacing w:line="440" w:lineRule="exact"/>
        <w:ind w:firstLine="960" w:firstLineChars="400"/>
        <w:rPr>
          <w:rFonts w:ascii="仿宋_GB2312" w:hAnsi="仿宋" w:eastAsia="仿宋_GB2312"/>
          <w:color w:val="000000"/>
          <w:sz w:val="24"/>
          <w:szCs w:val="24"/>
        </w:rPr>
      </w:pPr>
      <w:r>
        <w:rPr>
          <w:rFonts w:ascii="仿宋_GB2312" w:hAnsi="仿宋" w:eastAsia="仿宋_GB2312" w:cs="仿宋_GB2312"/>
          <w:color w:val="000000"/>
          <w:sz w:val="24"/>
          <w:szCs w:val="24"/>
        </w:rPr>
        <w:t>2.</w:t>
      </w:r>
      <w:r>
        <w:rPr>
          <w:rFonts w:hint="eastAsia" w:ascii="仿宋_GB2312" w:hAnsi="仿宋" w:eastAsia="仿宋_GB2312" w:cs="仿宋_GB2312"/>
          <w:color w:val="000000"/>
          <w:sz w:val="24"/>
          <w:szCs w:val="24"/>
        </w:rPr>
        <w:t>银行颁发的基本存款账户开户许可证复印件</w:t>
      </w:r>
    </w:p>
    <w:p>
      <w:pPr>
        <w:adjustRightInd w:val="0"/>
        <w:snapToGrid w:val="0"/>
        <w:spacing w:line="440" w:lineRule="exact"/>
        <w:ind w:firstLine="960" w:firstLineChars="400"/>
        <w:rPr>
          <w:rFonts w:ascii="仿宋_GB2312" w:hAnsi="仿宋" w:eastAsia="仿宋_GB2312"/>
          <w:color w:val="000000"/>
          <w:sz w:val="24"/>
          <w:szCs w:val="24"/>
        </w:rPr>
      </w:pPr>
      <w:r>
        <w:rPr>
          <w:rFonts w:ascii="仿宋_GB2312" w:hAnsi="仿宋" w:eastAsia="仿宋_GB2312" w:cs="仿宋_GB2312"/>
          <w:color w:val="000000"/>
          <w:sz w:val="24"/>
          <w:szCs w:val="24"/>
        </w:rPr>
        <w:t>3.</w:t>
      </w:r>
      <w:r>
        <w:rPr>
          <w:rFonts w:hint="eastAsia" w:ascii="仿宋_GB2312" w:hAnsi="仿宋" w:eastAsia="仿宋_GB2312" w:cs="仿宋_GB2312"/>
          <w:color w:val="000000"/>
          <w:sz w:val="24"/>
          <w:szCs w:val="24"/>
        </w:rPr>
        <w:t>保函扫描件</w:t>
      </w:r>
    </w:p>
    <w:p>
      <w:pPr>
        <w:adjustRightInd w:val="0"/>
        <w:snapToGrid w:val="0"/>
        <w:spacing w:line="440" w:lineRule="exact"/>
        <w:rPr>
          <w:rFonts w:ascii="仿宋_GB2312" w:hAnsi="仿宋" w:eastAsia="仿宋_GB2312"/>
          <w:color w:val="000000"/>
          <w:sz w:val="24"/>
          <w:szCs w:val="24"/>
        </w:rPr>
      </w:pPr>
    </w:p>
    <w:p>
      <w:pPr>
        <w:adjustRightInd w:val="0"/>
        <w:snapToGrid w:val="0"/>
        <w:spacing w:line="440" w:lineRule="exact"/>
        <w:rPr>
          <w:rFonts w:ascii="仿宋_GB2312" w:hAnsi="仿宋" w:eastAsia="仿宋_GB2312"/>
          <w:color w:val="000000"/>
          <w:sz w:val="24"/>
          <w:szCs w:val="24"/>
        </w:rPr>
      </w:pPr>
    </w:p>
    <w:p>
      <w:pPr>
        <w:adjustRightInd w:val="0"/>
        <w:snapToGrid w:val="0"/>
        <w:spacing w:line="440" w:lineRule="exact"/>
        <w:rPr>
          <w:rFonts w:ascii="仿宋_GB2312" w:hAnsi="仿宋" w:eastAsia="仿宋_GB2312"/>
          <w:color w:val="000000"/>
          <w:sz w:val="24"/>
          <w:szCs w:val="24"/>
        </w:rPr>
      </w:pPr>
    </w:p>
    <w:p>
      <w:pPr>
        <w:wordWrap w:val="0"/>
        <w:adjustRightInd w:val="0"/>
        <w:snapToGrid w:val="0"/>
        <w:spacing w:line="440" w:lineRule="exact"/>
        <w:jc w:val="right"/>
        <w:rPr>
          <w:rFonts w:ascii="仿宋_GB2312" w:hAnsi="仿宋" w:eastAsia="仿宋_GB2312"/>
          <w:color w:val="000000"/>
          <w:sz w:val="24"/>
          <w:szCs w:val="24"/>
        </w:rPr>
      </w:pPr>
      <w:r>
        <w:rPr>
          <w:rFonts w:hint="eastAsia" w:ascii="仿宋_GB2312" w:hAnsi="仿宋" w:eastAsia="仿宋_GB2312" w:cs="仿宋_GB2312"/>
          <w:color w:val="000000"/>
          <w:sz w:val="24"/>
          <w:szCs w:val="24"/>
        </w:rPr>
        <w:t>投标人：</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（盖单位</w:t>
      </w:r>
      <w:r>
        <w:rPr>
          <w:rFonts w:hint="eastAsia" w:ascii="仿宋_GB2312" w:hAnsi="宋体" w:eastAsia="仿宋_GB2312" w:cs="仿宋_GB2312"/>
          <w:color w:val="000000"/>
          <w:sz w:val="24"/>
          <w:szCs w:val="24"/>
        </w:rPr>
        <w:t>公</w:t>
      </w:r>
      <w:r>
        <w:rPr>
          <w:rFonts w:hint="eastAsia" w:ascii="仿宋_GB2312" w:hAnsi="仿宋" w:eastAsia="仿宋_GB2312" w:cs="仿宋_GB2312"/>
          <w:color w:val="000000"/>
          <w:sz w:val="24"/>
          <w:szCs w:val="24"/>
        </w:rPr>
        <w:t>章）</w:t>
      </w:r>
    </w:p>
    <w:p>
      <w:pPr>
        <w:adjustRightInd w:val="0"/>
        <w:snapToGrid w:val="0"/>
        <w:spacing w:line="440" w:lineRule="exact"/>
        <w:jc w:val="right"/>
        <w:rPr>
          <w:rFonts w:ascii="仿宋_GB2312" w:hAnsi="仿宋" w:eastAsia="仿宋_GB2312"/>
          <w:color w:val="000000"/>
          <w:sz w:val="24"/>
          <w:szCs w:val="24"/>
        </w:rPr>
      </w:pPr>
      <w:r>
        <w:rPr>
          <w:rFonts w:hint="eastAsia" w:ascii="仿宋_GB2312" w:hAnsi="仿宋" w:eastAsia="仿宋_GB2312" w:cs="仿宋_GB2312"/>
          <w:color w:val="000000"/>
          <w:sz w:val="24"/>
          <w:szCs w:val="24"/>
        </w:rPr>
        <w:t>法定代表人或其委托代理人：</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（签字）</w:t>
      </w:r>
    </w:p>
    <w:p>
      <w:pPr>
        <w:wordWrap w:val="0"/>
        <w:adjustRightInd w:val="0"/>
        <w:snapToGrid w:val="0"/>
        <w:spacing w:line="440" w:lineRule="exact"/>
        <w:jc w:val="right"/>
        <w:rPr>
          <w:rFonts w:ascii="仿宋_GB2312" w:hAnsi="仿宋" w:eastAsia="仿宋_GB2312"/>
          <w:color w:val="000000"/>
          <w:sz w:val="24"/>
          <w:szCs w:val="24"/>
        </w:rPr>
      </w:pP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年</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月</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 xml:space="preserve">日 </w:t>
      </w:r>
      <w:r>
        <w:rPr>
          <w:rFonts w:ascii="仿宋_GB2312" w:hAnsi="仿宋" w:eastAsia="仿宋_GB2312" w:cs="仿宋_GB2312"/>
          <w:color w:val="000000"/>
          <w:sz w:val="24"/>
          <w:szCs w:val="24"/>
        </w:rPr>
        <w:t xml:space="preserve">       </w:t>
      </w: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spacing w:line="440" w:lineRule="exact"/>
        <w:rPr>
          <w:rFonts w:ascii="仿宋_GB2312" w:hAnsi="仿宋" w:eastAsia="仿宋_GB2312"/>
          <w:color w:val="000000"/>
          <w:sz w:val="24"/>
          <w:szCs w:val="24"/>
        </w:rPr>
      </w:pPr>
    </w:p>
    <w:p>
      <w:pPr>
        <w:adjustRightInd w:val="0"/>
        <w:snapToGrid w:val="0"/>
        <w:spacing w:line="440" w:lineRule="exact"/>
        <w:rPr>
          <w:rFonts w:ascii="仿宋_GB2312" w:hAnsi="仿宋" w:eastAsia="仿宋_GB2312"/>
          <w:color w:val="000000"/>
          <w:sz w:val="24"/>
          <w:szCs w:val="24"/>
        </w:rPr>
        <w:sectPr>
          <w:endnotePr>
            <w:numFmt w:val="decimal"/>
          </w:endnotePr>
          <w:pgSz w:w="11907" w:h="16840"/>
          <w:pgMar w:top="2098" w:right="1418" w:bottom="1418" w:left="1588" w:header="851" w:footer="1418" w:gutter="0"/>
          <w:cols w:space="720" w:num="1"/>
          <w:docGrid w:linePitch="312" w:charSpace="0"/>
        </w:sectPr>
      </w:pPr>
      <w:r>
        <w:rPr>
          <w:rFonts w:hint="eastAsia" w:ascii="仿宋_GB2312" w:hAnsi="仿宋" w:eastAsia="仿宋_GB2312" w:cs="仿宋_GB2312"/>
          <w:color w:val="000000"/>
          <w:sz w:val="24"/>
          <w:szCs w:val="24"/>
        </w:rPr>
        <w:t>注：采用转账方式递交投标保证金的，仅需提供第1、</w:t>
      </w:r>
      <w:r>
        <w:rPr>
          <w:rFonts w:ascii="仿宋_GB2312" w:hAnsi="仿宋" w:eastAsia="仿宋_GB2312" w:cs="仿宋_GB2312"/>
          <w:color w:val="000000"/>
          <w:sz w:val="24"/>
          <w:szCs w:val="24"/>
        </w:rPr>
        <w:t>2</w:t>
      </w:r>
      <w:r>
        <w:rPr>
          <w:rFonts w:hint="eastAsia" w:ascii="仿宋_GB2312" w:hAnsi="仿宋" w:eastAsia="仿宋_GB2312" w:cs="仿宋_GB2312"/>
          <w:color w:val="000000"/>
          <w:sz w:val="24"/>
          <w:szCs w:val="24"/>
        </w:rPr>
        <w:t>项资料。采用保函递交投标保证金的，仅需提供第</w:t>
      </w:r>
      <w:r>
        <w:rPr>
          <w:rFonts w:ascii="仿宋_GB2312" w:hAnsi="仿宋" w:eastAsia="仿宋_GB2312" w:cs="仿宋_GB2312"/>
          <w:color w:val="000000"/>
          <w:sz w:val="24"/>
          <w:szCs w:val="24"/>
        </w:rPr>
        <w:t>3</w:t>
      </w:r>
      <w:r>
        <w:rPr>
          <w:rFonts w:hint="eastAsia" w:ascii="仿宋_GB2312" w:hAnsi="仿宋" w:eastAsia="仿宋_GB2312" w:cs="仿宋_GB2312"/>
          <w:color w:val="000000"/>
          <w:sz w:val="24"/>
          <w:szCs w:val="24"/>
        </w:rPr>
        <w:t>项资料，并在开标现场递交保函原件。</w:t>
      </w:r>
    </w:p>
    <w:p>
      <w:pPr>
        <w:pStyle w:val="4"/>
        <w:spacing w:line="240" w:lineRule="auto"/>
        <w:jc w:val="center"/>
        <w:rPr>
          <w:rFonts w:ascii="黑体" w:hAnsi="黑体" w:eastAsia="黑体" w:cs="仿宋_GB2312"/>
          <w:b w:val="0"/>
          <w:bCs w:val="0"/>
          <w:color w:val="000000"/>
          <w:sz w:val="28"/>
          <w:szCs w:val="28"/>
        </w:rPr>
      </w:pPr>
      <w:bookmarkStart w:id="85" w:name="_Toc270862434"/>
      <w:bookmarkStart w:id="86" w:name="_Toc225045566"/>
      <w:bookmarkStart w:id="87" w:name="_Toc185047529"/>
      <w:bookmarkStart w:id="88" w:name="_Toc29989"/>
      <w:r>
        <w:rPr>
          <w:rFonts w:hint="eastAsia" w:ascii="黑体" w:hAnsi="黑体" w:eastAsia="黑体" w:cs="仿宋_GB2312"/>
          <w:b w:val="0"/>
          <w:bCs w:val="0"/>
          <w:color w:val="000000"/>
          <w:sz w:val="28"/>
          <w:szCs w:val="28"/>
        </w:rPr>
        <w:t>五、</w:t>
      </w:r>
      <w:bookmarkEnd w:id="85"/>
      <w:bookmarkEnd w:id="86"/>
      <w:bookmarkEnd w:id="87"/>
      <w:bookmarkStart w:id="89" w:name="_Toc225045568"/>
      <w:bookmarkStart w:id="90" w:name="_Toc185047533"/>
      <w:bookmarkStart w:id="91" w:name="_Toc270862436"/>
      <w:r>
        <w:rPr>
          <w:rFonts w:hint="eastAsia" w:ascii="黑体" w:hAnsi="黑体" w:eastAsia="黑体" w:cs="仿宋_GB2312"/>
          <w:b w:val="0"/>
          <w:bCs w:val="0"/>
          <w:color w:val="000000"/>
          <w:sz w:val="28"/>
          <w:szCs w:val="28"/>
        </w:rPr>
        <w:t>资格审查资料</w:t>
      </w:r>
      <w:bookmarkEnd w:id="88"/>
      <w:bookmarkEnd w:id="89"/>
      <w:bookmarkEnd w:id="90"/>
      <w:bookmarkEnd w:id="91"/>
    </w:p>
    <w:p>
      <w:pPr>
        <w:ind w:firstLine="420" w:firstLineChars="200"/>
        <w:rPr>
          <w:rFonts w:ascii="仿宋_GB2312" w:hAnsi="宋体" w:eastAsia="仿宋_GB2312"/>
          <w:color w:val="000000"/>
        </w:rPr>
      </w:pPr>
    </w:p>
    <w:p>
      <w:pPr>
        <w:pStyle w:val="4"/>
        <w:spacing w:line="240" w:lineRule="auto"/>
        <w:jc w:val="center"/>
        <w:rPr>
          <w:rFonts w:ascii="黑体" w:hAnsi="黑体" w:eastAsia="黑体" w:cs="仿宋_GB2312"/>
          <w:b w:val="0"/>
          <w:bCs w:val="0"/>
          <w:color w:val="000000"/>
          <w:sz w:val="28"/>
          <w:szCs w:val="28"/>
        </w:rPr>
      </w:pPr>
      <w:bookmarkStart w:id="92" w:name="_Toc185047534"/>
      <w:r>
        <w:rPr>
          <w:rFonts w:hint="eastAsia" w:ascii="黑体" w:hAnsi="黑体" w:eastAsia="黑体" w:cs="仿宋_GB2312"/>
          <w:b w:val="0"/>
          <w:bCs w:val="0"/>
          <w:color w:val="000000"/>
          <w:sz w:val="28"/>
          <w:szCs w:val="28"/>
        </w:rPr>
        <w:t>（一）投标人基本情况表</w:t>
      </w:r>
      <w:bookmarkEnd w:id="92"/>
    </w:p>
    <w:p>
      <w:pPr>
        <w:spacing w:line="360" w:lineRule="auto"/>
        <w:rPr>
          <w:rFonts w:ascii="仿宋_GB2312" w:hAnsi="宋体" w:eastAsia="仿宋_GB2312"/>
          <w:color w:val="000000"/>
        </w:rPr>
      </w:pPr>
    </w:p>
    <w:tbl>
      <w:tblPr>
        <w:tblStyle w:val="37"/>
        <w:tblW w:w="953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77"/>
        <w:gridCol w:w="1803"/>
        <w:gridCol w:w="714"/>
        <w:gridCol w:w="538"/>
        <w:gridCol w:w="1089"/>
        <w:gridCol w:w="176"/>
        <w:gridCol w:w="723"/>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投标人名称</w:t>
            </w:r>
          </w:p>
        </w:tc>
        <w:tc>
          <w:tcPr>
            <w:tcW w:w="7550" w:type="dxa"/>
            <w:gridSpan w:val="8"/>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注册地址</w:t>
            </w:r>
          </w:p>
        </w:tc>
        <w:tc>
          <w:tcPr>
            <w:tcW w:w="4132" w:type="dxa"/>
            <w:gridSpan w:val="4"/>
            <w:vAlign w:val="center"/>
          </w:tcPr>
          <w:p>
            <w:pPr>
              <w:spacing w:line="360" w:lineRule="auto"/>
              <w:jc w:val="center"/>
              <w:rPr>
                <w:rFonts w:ascii="仿宋_GB2312" w:hAnsi="宋体" w:eastAsia="仿宋_GB2312"/>
                <w:color w:val="000000"/>
              </w:rPr>
            </w:pPr>
          </w:p>
        </w:tc>
        <w:tc>
          <w:tcPr>
            <w:tcW w:w="108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邮政编码</w:t>
            </w:r>
          </w:p>
        </w:tc>
        <w:tc>
          <w:tcPr>
            <w:tcW w:w="2329" w:type="dxa"/>
            <w:gridSpan w:val="3"/>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1980"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联系方式</w:t>
            </w: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联系人</w:t>
            </w:r>
          </w:p>
        </w:tc>
        <w:tc>
          <w:tcPr>
            <w:tcW w:w="3055" w:type="dxa"/>
            <w:gridSpan w:val="3"/>
            <w:vAlign w:val="center"/>
          </w:tcPr>
          <w:p>
            <w:pPr>
              <w:spacing w:line="360" w:lineRule="auto"/>
              <w:jc w:val="center"/>
              <w:rPr>
                <w:rFonts w:ascii="仿宋_GB2312" w:hAnsi="宋体" w:eastAsia="仿宋_GB2312"/>
                <w:color w:val="000000"/>
              </w:rPr>
            </w:pPr>
          </w:p>
        </w:tc>
        <w:tc>
          <w:tcPr>
            <w:tcW w:w="108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电话</w:t>
            </w:r>
          </w:p>
        </w:tc>
        <w:tc>
          <w:tcPr>
            <w:tcW w:w="2329" w:type="dxa"/>
            <w:gridSpan w:val="3"/>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1980" w:type="dxa"/>
            <w:vMerge w:val="continue"/>
            <w:vAlign w:val="center"/>
          </w:tcPr>
          <w:p>
            <w:pPr>
              <w:spacing w:line="360" w:lineRule="auto"/>
              <w:jc w:val="center"/>
              <w:rPr>
                <w:rFonts w:ascii="仿宋_GB2312" w:hAnsi="宋体" w:eastAsia="仿宋_GB2312"/>
                <w:color w:val="000000"/>
              </w:rPr>
            </w:pP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传真</w:t>
            </w:r>
          </w:p>
        </w:tc>
        <w:tc>
          <w:tcPr>
            <w:tcW w:w="3055" w:type="dxa"/>
            <w:gridSpan w:val="3"/>
            <w:vAlign w:val="center"/>
          </w:tcPr>
          <w:p>
            <w:pPr>
              <w:spacing w:line="360" w:lineRule="auto"/>
              <w:jc w:val="center"/>
              <w:rPr>
                <w:rFonts w:ascii="仿宋_GB2312" w:hAnsi="宋体" w:eastAsia="仿宋_GB2312"/>
                <w:color w:val="000000"/>
              </w:rPr>
            </w:pPr>
          </w:p>
        </w:tc>
        <w:tc>
          <w:tcPr>
            <w:tcW w:w="108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网址</w:t>
            </w:r>
          </w:p>
        </w:tc>
        <w:tc>
          <w:tcPr>
            <w:tcW w:w="2329" w:type="dxa"/>
            <w:gridSpan w:val="3"/>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组织结构</w:t>
            </w:r>
          </w:p>
        </w:tc>
        <w:tc>
          <w:tcPr>
            <w:tcW w:w="7550" w:type="dxa"/>
            <w:gridSpan w:val="8"/>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法定代表人</w:t>
            </w: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姓名</w:t>
            </w:r>
          </w:p>
        </w:tc>
        <w:tc>
          <w:tcPr>
            <w:tcW w:w="1803" w:type="dxa"/>
            <w:vAlign w:val="center"/>
          </w:tcPr>
          <w:p>
            <w:pPr>
              <w:spacing w:line="360" w:lineRule="auto"/>
              <w:jc w:val="center"/>
              <w:rPr>
                <w:rFonts w:ascii="仿宋_GB2312" w:hAnsi="宋体" w:eastAsia="仿宋_GB2312"/>
                <w:color w:val="000000"/>
              </w:rPr>
            </w:pPr>
          </w:p>
        </w:tc>
        <w:tc>
          <w:tcPr>
            <w:tcW w:w="1252"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技术职称</w:t>
            </w:r>
          </w:p>
        </w:tc>
        <w:tc>
          <w:tcPr>
            <w:tcW w:w="1265" w:type="dxa"/>
            <w:gridSpan w:val="2"/>
            <w:vAlign w:val="center"/>
          </w:tcPr>
          <w:p>
            <w:pPr>
              <w:spacing w:line="360" w:lineRule="auto"/>
              <w:jc w:val="center"/>
              <w:rPr>
                <w:rFonts w:ascii="仿宋_GB2312" w:hAnsi="宋体" w:eastAsia="仿宋_GB2312"/>
                <w:color w:val="000000"/>
              </w:rPr>
            </w:pPr>
          </w:p>
        </w:tc>
        <w:tc>
          <w:tcPr>
            <w:tcW w:w="723"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电话</w:t>
            </w:r>
          </w:p>
        </w:tc>
        <w:tc>
          <w:tcPr>
            <w:tcW w:w="1430"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6"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技术负责人</w:t>
            </w: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姓名</w:t>
            </w:r>
          </w:p>
        </w:tc>
        <w:tc>
          <w:tcPr>
            <w:tcW w:w="1803" w:type="dxa"/>
            <w:vAlign w:val="center"/>
          </w:tcPr>
          <w:p>
            <w:pPr>
              <w:spacing w:line="360" w:lineRule="auto"/>
              <w:jc w:val="center"/>
              <w:rPr>
                <w:rFonts w:ascii="仿宋_GB2312" w:hAnsi="宋体" w:eastAsia="仿宋_GB2312"/>
                <w:color w:val="000000"/>
              </w:rPr>
            </w:pPr>
          </w:p>
        </w:tc>
        <w:tc>
          <w:tcPr>
            <w:tcW w:w="1252"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技术职称</w:t>
            </w:r>
          </w:p>
        </w:tc>
        <w:tc>
          <w:tcPr>
            <w:tcW w:w="1265" w:type="dxa"/>
            <w:gridSpan w:val="2"/>
            <w:vAlign w:val="center"/>
          </w:tcPr>
          <w:p>
            <w:pPr>
              <w:spacing w:line="360" w:lineRule="auto"/>
              <w:jc w:val="center"/>
              <w:rPr>
                <w:rFonts w:ascii="仿宋_GB2312" w:hAnsi="宋体" w:eastAsia="仿宋_GB2312"/>
                <w:color w:val="000000"/>
              </w:rPr>
            </w:pPr>
          </w:p>
        </w:tc>
        <w:tc>
          <w:tcPr>
            <w:tcW w:w="723"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电话</w:t>
            </w:r>
          </w:p>
        </w:tc>
        <w:tc>
          <w:tcPr>
            <w:tcW w:w="1430"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成立时间</w:t>
            </w:r>
          </w:p>
        </w:tc>
        <w:tc>
          <w:tcPr>
            <w:tcW w:w="2880" w:type="dxa"/>
            <w:gridSpan w:val="2"/>
            <w:vAlign w:val="center"/>
          </w:tcPr>
          <w:p>
            <w:pPr>
              <w:spacing w:line="360" w:lineRule="auto"/>
              <w:jc w:val="center"/>
              <w:rPr>
                <w:rFonts w:ascii="仿宋_GB2312" w:hAnsi="宋体" w:eastAsia="仿宋_GB2312"/>
                <w:color w:val="000000"/>
              </w:rPr>
            </w:pPr>
          </w:p>
        </w:tc>
        <w:tc>
          <w:tcPr>
            <w:tcW w:w="4670" w:type="dxa"/>
            <w:gridSpan w:val="6"/>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企业资质等级</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其中</w:t>
            </w: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项目负责人</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营业执照号</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高级职称人员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6"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注册资金</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中级职称人员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开户银行</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初级职称人员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账号</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0"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经营范围备注</w:t>
            </w:r>
          </w:p>
        </w:tc>
        <w:tc>
          <w:tcPr>
            <w:tcW w:w="7550" w:type="dxa"/>
            <w:gridSpan w:val="8"/>
            <w:vAlign w:val="center"/>
          </w:tcPr>
          <w:p>
            <w:pPr>
              <w:spacing w:line="360" w:lineRule="auto"/>
              <w:ind w:firstLine="420" w:firstLineChars="200"/>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备注</w:t>
            </w:r>
          </w:p>
        </w:tc>
        <w:tc>
          <w:tcPr>
            <w:tcW w:w="7550" w:type="dxa"/>
            <w:gridSpan w:val="8"/>
            <w:vAlign w:val="center"/>
          </w:tcPr>
          <w:p>
            <w:pPr>
              <w:spacing w:line="360" w:lineRule="auto"/>
              <w:ind w:firstLine="420" w:firstLineChars="200"/>
              <w:jc w:val="center"/>
              <w:rPr>
                <w:rFonts w:ascii="仿宋_GB2312" w:hAnsi="宋体" w:eastAsia="仿宋_GB2312"/>
                <w:color w:val="000000"/>
              </w:rPr>
            </w:pPr>
          </w:p>
        </w:tc>
      </w:tr>
    </w:tbl>
    <w:p>
      <w:pPr>
        <w:pStyle w:val="5"/>
        <w:rPr>
          <w:rFonts w:ascii="仿宋_GB2312" w:hAnsi="宋体" w:eastAsia="仿宋_GB2312"/>
          <w:b w:val="0"/>
          <w:bCs w:val="0"/>
          <w:color w:val="000000"/>
          <w:kern w:val="2"/>
          <w:sz w:val="18"/>
          <w:szCs w:val="18"/>
        </w:rPr>
      </w:pPr>
      <w:bookmarkStart w:id="93" w:name="_Toc185047535"/>
    </w:p>
    <w:p/>
    <w:p>
      <w:pPr>
        <w:pStyle w:val="5"/>
        <w:jc w:val="center"/>
        <w:rPr>
          <w:rFonts w:ascii="黑体" w:hAnsi="黑体" w:eastAsia="黑体" w:cs="仿宋_GB2312"/>
          <w:b w:val="0"/>
          <w:bCs w:val="0"/>
          <w:color w:val="000000"/>
          <w:sz w:val="28"/>
          <w:szCs w:val="28"/>
        </w:rPr>
      </w:pPr>
      <w:r>
        <w:rPr>
          <w:rFonts w:hint="eastAsia" w:ascii="黑体" w:hAnsi="黑体" w:eastAsia="黑体" w:cs="仿宋_GB2312"/>
          <w:b w:val="0"/>
          <w:bCs w:val="0"/>
          <w:color w:val="000000"/>
          <w:sz w:val="28"/>
          <w:szCs w:val="28"/>
        </w:rPr>
        <w:t>（二）近</w:t>
      </w:r>
      <w:r>
        <w:rPr>
          <w:rFonts w:ascii="黑体" w:hAnsi="黑体" w:eastAsia="黑体" w:cs="仿宋_GB2312"/>
          <w:b w:val="0"/>
          <w:bCs w:val="0"/>
          <w:color w:val="000000"/>
          <w:sz w:val="28"/>
          <w:szCs w:val="28"/>
        </w:rPr>
        <w:t>3</w:t>
      </w:r>
      <w:r>
        <w:rPr>
          <w:rFonts w:hint="eastAsia" w:ascii="黑体" w:hAnsi="黑体" w:eastAsia="黑体" w:cs="仿宋_GB2312"/>
          <w:b w:val="0"/>
          <w:bCs w:val="0"/>
          <w:color w:val="000000"/>
          <w:sz w:val="28"/>
          <w:szCs w:val="28"/>
        </w:rPr>
        <w:t>年财务状况表</w:t>
      </w:r>
      <w:bookmarkEnd w:id="93"/>
    </w:p>
    <w:p>
      <w:pPr>
        <w:spacing w:line="360" w:lineRule="auto"/>
        <w:jc w:val="center"/>
        <w:rPr>
          <w:rFonts w:ascii="仿宋_GB2312" w:hAnsi="宋体" w:eastAsia="仿宋_GB2312"/>
          <w:color w:val="000000"/>
        </w:rPr>
      </w:pPr>
    </w:p>
    <w:p>
      <w:pPr>
        <w:spacing w:line="36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对财务状况的要求为：</w:t>
      </w:r>
      <w:r>
        <w:rPr>
          <w:rFonts w:hint="eastAsia" w:ascii="仿宋_GB2312" w:hAnsi="华文中宋" w:eastAsia="仿宋_GB2312" w:cs="仿宋_GB2312"/>
          <w:color w:val="000000"/>
          <w:sz w:val="24"/>
          <w:szCs w:val="24"/>
        </w:rPr>
        <w:t>最</w:t>
      </w:r>
      <w:r>
        <w:rPr>
          <w:rFonts w:hint="eastAsia" w:ascii="仿宋_GB2312" w:hAnsi="华文中宋" w:eastAsia="仿宋_GB2312" w:cs="仿宋_GB2312"/>
          <w:color w:val="000000"/>
          <w:sz w:val="24"/>
          <w:szCs w:val="24"/>
          <w:u w:val="single"/>
        </w:rPr>
        <w:t>近</w:t>
      </w:r>
      <w:r>
        <w:rPr>
          <w:rFonts w:ascii="仿宋_GB2312" w:hAnsi="华文中宋" w:eastAsia="仿宋_GB2312" w:cs="仿宋_GB2312"/>
          <w:color w:val="000000"/>
          <w:sz w:val="24"/>
          <w:szCs w:val="24"/>
          <w:u w:val="single"/>
        </w:rPr>
        <w:t>3</w:t>
      </w:r>
      <w:r>
        <w:rPr>
          <w:rFonts w:hint="eastAsia" w:ascii="仿宋_GB2312" w:hAnsi="华文中宋" w:eastAsia="仿宋_GB2312" w:cs="仿宋_GB2312"/>
          <w:color w:val="000000"/>
          <w:sz w:val="24"/>
          <w:szCs w:val="24"/>
          <w:u w:val="single"/>
        </w:rPr>
        <w:t>个财务年度无亏损（</w:t>
      </w:r>
      <w:r>
        <w:rPr>
          <w:rFonts w:hint="eastAsia" w:ascii="仿宋_GB2312" w:eastAsia="仿宋_GB2312" w:cs="仿宋_GB2312"/>
          <w:color w:val="000000"/>
          <w:sz w:val="24"/>
          <w:szCs w:val="24"/>
          <w:u w:val="single"/>
        </w:rPr>
        <w:t>经会计事务所或审计机构审计的财务会计报表等</w:t>
      </w:r>
      <w:r>
        <w:rPr>
          <w:rFonts w:hint="eastAsia" w:ascii="仿宋_GB2312" w:hAnsi="华文中宋" w:eastAsia="仿宋_GB2312" w:cs="仿宋_GB2312"/>
          <w:color w:val="000000"/>
          <w:sz w:val="24"/>
          <w:szCs w:val="24"/>
          <w:u w:val="single"/>
        </w:rPr>
        <w:t>）</w:t>
      </w:r>
      <w:r>
        <w:rPr>
          <w:rFonts w:hint="eastAsia" w:ascii="仿宋_GB2312" w:hAnsi="宋体" w:eastAsia="仿宋_GB2312" w:cs="仿宋_GB2312"/>
          <w:color w:val="000000"/>
          <w:sz w:val="24"/>
          <w:szCs w:val="24"/>
        </w:rPr>
        <w:t>。</w:t>
      </w: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400" w:lineRule="exact"/>
        <w:rPr>
          <w:rFonts w:ascii="仿宋_GB2312" w:hAnsi="宋体" w:eastAsia="仿宋_GB2312"/>
          <w:color w:val="000000"/>
        </w:rPr>
      </w:pPr>
      <w:r>
        <w:rPr>
          <w:rFonts w:hint="eastAsia" w:ascii="仿宋_GB2312" w:hAnsi="宋体" w:eastAsia="仿宋_GB2312" w:cs="仿宋_GB2312"/>
          <w:color w:val="000000"/>
        </w:rPr>
        <w:t>注：⑴投标人应提供近</w:t>
      </w:r>
      <w:r>
        <w:rPr>
          <w:rFonts w:ascii="仿宋_GB2312" w:hAnsi="宋体" w:eastAsia="仿宋_GB2312" w:cs="仿宋_GB2312"/>
          <w:color w:val="000000"/>
        </w:rPr>
        <w:t>3</w:t>
      </w:r>
      <w:r>
        <w:rPr>
          <w:rFonts w:hint="eastAsia" w:ascii="仿宋_GB2312" w:hAnsi="宋体" w:eastAsia="仿宋_GB2312" w:cs="仿宋_GB2312"/>
          <w:color w:val="000000"/>
        </w:rPr>
        <w:t>年的财务状况表。</w:t>
      </w:r>
    </w:p>
    <w:p>
      <w:pPr>
        <w:spacing w:line="400" w:lineRule="exact"/>
        <w:ind w:firstLine="420" w:firstLineChars="200"/>
        <w:rPr>
          <w:rFonts w:ascii="仿宋_GB2312" w:hAnsi="宋体" w:eastAsia="仿宋_GB2312"/>
          <w:color w:val="000000"/>
        </w:rPr>
      </w:pPr>
      <w:r>
        <w:rPr>
          <w:rFonts w:hint="eastAsia" w:ascii="仿宋_GB2312" w:hAnsi="宋体" w:eastAsia="仿宋_GB2312" w:cs="仿宋_GB2312"/>
          <w:color w:val="000000"/>
        </w:rPr>
        <w:t>“近</w:t>
      </w:r>
      <w:r>
        <w:rPr>
          <w:rFonts w:ascii="仿宋_GB2312" w:hAnsi="宋体" w:eastAsia="仿宋_GB2312" w:cs="仿宋_GB2312"/>
          <w:color w:val="000000"/>
        </w:rPr>
        <w:t>3</w:t>
      </w:r>
      <w:r>
        <w:rPr>
          <w:rFonts w:hint="eastAsia" w:ascii="仿宋_GB2312" w:hAnsi="宋体" w:eastAsia="仿宋_GB2312" w:cs="仿宋_GB2312"/>
          <w:color w:val="000000"/>
        </w:rPr>
        <w:t>个年度财务状况表”分两种情况。招标文件发售之日在</w:t>
      </w:r>
      <w:r>
        <w:rPr>
          <w:rFonts w:ascii="仿宋_GB2312" w:hAnsi="宋体" w:eastAsia="仿宋_GB2312" w:cs="仿宋_GB2312"/>
          <w:color w:val="000000"/>
        </w:rPr>
        <w:t>5</w:t>
      </w:r>
      <w:r>
        <w:rPr>
          <w:rFonts w:hint="eastAsia" w:ascii="仿宋_GB2312" w:hAnsi="宋体" w:eastAsia="仿宋_GB2312" w:cs="仿宋_GB2312"/>
          <w:color w:val="000000"/>
        </w:rPr>
        <w:t>月</w:t>
      </w:r>
      <w:r>
        <w:rPr>
          <w:rFonts w:ascii="仿宋_GB2312" w:hAnsi="宋体" w:eastAsia="仿宋_GB2312" w:cs="仿宋_GB2312"/>
          <w:color w:val="000000"/>
        </w:rPr>
        <w:t>1</w:t>
      </w:r>
      <w:r>
        <w:rPr>
          <w:rFonts w:hint="eastAsia" w:ascii="仿宋_GB2312" w:hAnsi="宋体" w:eastAsia="仿宋_GB2312" w:cs="仿宋_GB2312"/>
          <w:color w:val="000000"/>
        </w:rPr>
        <w:t>日以前的，“近</w:t>
      </w:r>
      <w:r>
        <w:rPr>
          <w:rFonts w:ascii="仿宋_GB2312" w:hAnsi="宋体" w:eastAsia="仿宋_GB2312" w:cs="仿宋_GB2312"/>
          <w:color w:val="000000"/>
        </w:rPr>
        <w:t>3</w:t>
      </w:r>
      <w:r>
        <w:rPr>
          <w:rFonts w:hint="eastAsia" w:ascii="仿宋_GB2312" w:hAnsi="宋体" w:eastAsia="仿宋_GB2312" w:cs="仿宋_GB2312"/>
          <w:color w:val="000000"/>
        </w:rPr>
        <w:t>个年度”是指当年之前的</w:t>
      </w:r>
      <w:r>
        <w:rPr>
          <w:rFonts w:ascii="仿宋_GB2312" w:hAnsi="宋体" w:eastAsia="仿宋_GB2312" w:cs="仿宋_GB2312"/>
          <w:color w:val="000000"/>
        </w:rPr>
        <w:t>3</w:t>
      </w:r>
      <w:r>
        <w:rPr>
          <w:rFonts w:hint="eastAsia" w:ascii="仿宋_GB2312" w:hAnsi="宋体" w:eastAsia="仿宋_GB2312" w:cs="仿宋_GB2312"/>
          <w:color w:val="000000"/>
        </w:rPr>
        <w:t>个年度或当年的上一年之前的</w:t>
      </w:r>
      <w:r>
        <w:rPr>
          <w:rFonts w:ascii="仿宋_GB2312" w:hAnsi="宋体" w:eastAsia="仿宋_GB2312" w:cs="仿宋_GB2312"/>
          <w:color w:val="000000"/>
        </w:rPr>
        <w:t>3</w:t>
      </w:r>
      <w:r>
        <w:rPr>
          <w:rFonts w:hint="eastAsia" w:ascii="仿宋_GB2312" w:hAnsi="宋体" w:eastAsia="仿宋_GB2312" w:cs="仿宋_GB2312"/>
          <w:color w:val="000000"/>
        </w:rPr>
        <w:t>个年度，如某项目招标，发售招标文件的时间是</w:t>
      </w:r>
      <w:r>
        <w:rPr>
          <w:rFonts w:ascii="仿宋_GB2312" w:hAnsi="宋体" w:eastAsia="仿宋_GB2312" w:cs="仿宋_GB2312"/>
          <w:color w:val="000000"/>
        </w:rPr>
        <w:t>2008</w:t>
      </w:r>
      <w:r>
        <w:rPr>
          <w:rFonts w:hint="eastAsia" w:ascii="仿宋_GB2312" w:hAnsi="宋体" w:eastAsia="仿宋_GB2312" w:cs="仿宋_GB2312"/>
          <w:color w:val="000000"/>
        </w:rPr>
        <w:t>年</w:t>
      </w:r>
      <w:r>
        <w:rPr>
          <w:rFonts w:ascii="仿宋_GB2312" w:hAnsi="宋体" w:eastAsia="仿宋_GB2312" w:cs="仿宋_GB2312"/>
          <w:color w:val="000000"/>
        </w:rPr>
        <w:t>4</w:t>
      </w:r>
      <w:r>
        <w:rPr>
          <w:rFonts w:hint="eastAsia" w:ascii="仿宋_GB2312" w:hAnsi="宋体" w:eastAsia="仿宋_GB2312" w:cs="仿宋_GB2312"/>
          <w:color w:val="000000"/>
        </w:rPr>
        <w:t>月</w:t>
      </w:r>
      <w:r>
        <w:rPr>
          <w:rFonts w:ascii="仿宋_GB2312" w:hAnsi="宋体" w:eastAsia="仿宋_GB2312" w:cs="仿宋_GB2312"/>
          <w:color w:val="000000"/>
        </w:rPr>
        <w:t>1</w:t>
      </w:r>
      <w:r>
        <w:rPr>
          <w:rFonts w:hint="eastAsia" w:ascii="仿宋_GB2312" w:hAnsi="宋体" w:eastAsia="仿宋_GB2312" w:cs="仿宋_GB2312"/>
          <w:color w:val="000000"/>
        </w:rPr>
        <w:t>日，“近</w:t>
      </w:r>
      <w:r>
        <w:rPr>
          <w:rFonts w:ascii="仿宋_GB2312" w:hAnsi="宋体" w:eastAsia="仿宋_GB2312" w:cs="仿宋_GB2312"/>
          <w:color w:val="000000"/>
        </w:rPr>
        <w:t>3</w:t>
      </w:r>
      <w:r>
        <w:rPr>
          <w:rFonts w:hint="eastAsia" w:ascii="仿宋_GB2312" w:hAnsi="宋体" w:eastAsia="仿宋_GB2312" w:cs="仿宋_GB2312"/>
          <w:color w:val="000000"/>
        </w:rPr>
        <w:t>个年度财务状况表”是指</w:t>
      </w:r>
      <w:r>
        <w:rPr>
          <w:rFonts w:ascii="仿宋_GB2312" w:hAnsi="宋体" w:eastAsia="仿宋_GB2312" w:cs="仿宋_GB2312"/>
          <w:color w:val="000000"/>
        </w:rPr>
        <w:t>2005</w:t>
      </w:r>
      <w:r>
        <w:rPr>
          <w:rFonts w:hint="eastAsia" w:ascii="仿宋_GB2312" w:hAnsi="宋体" w:eastAsia="仿宋_GB2312" w:cs="仿宋_GB2312"/>
          <w:color w:val="000000"/>
        </w:rPr>
        <w:t>年、</w:t>
      </w:r>
      <w:r>
        <w:rPr>
          <w:rFonts w:ascii="仿宋_GB2312" w:hAnsi="宋体" w:eastAsia="仿宋_GB2312" w:cs="仿宋_GB2312"/>
          <w:color w:val="000000"/>
        </w:rPr>
        <w:t>2006</w:t>
      </w:r>
      <w:r>
        <w:rPr>
          <w:rFonts w:hint="eastAsia" w:ascii="仿宋_GB2312" w:hAnsi="宋体" w:eastAsia="仿宋_GB2312" w:cs="仿宋_GB2312"/>
          <w:color w:val="000000"/>
        </w:rPr>
        <w:t>年、</w:t>
      </w:r>
      <w:r>
        <w:rPr>
          <w:rFonts w:ascii="仿宋_GB2312" w:hAnsi="宋体" w:eastAsia="仿宋_GB2312" w:cs="仿宋_GB2312"/>
          <w:color w:val="000000"/>
        </w:rPr>
        <w:t>2007</w:t>
      </w:r>
      <w:r>
        <w:rPr>
          <w:rFonts w:hint="eastAsia" w:ascii="仿宋_GB2312" w:hAnsi="宋体" w:eastAsia="仿宋_GB2312" w:cs="仿宋_GB2312"/>
          <w:color w:val="000000"/>
        </w:rPr>
        <w:t>年的财务状况，或</w:t>
      </w:r>
      <w:r>
        <w:rPr>
          <w:rFonts w:ascii="仿宋_GB2312" w:hAnsi="宋体" w:eastAsia="仿宋_GB2312" w:cs="仿宋_GB2312"/>
          <w:color w:val="000000"/>
        </w:rPr>
        <w:t>2004</w:t>
      </w:r>
      <w:r>
        <w:rPr>
          <w:rFonts w:hint="eastAsia" w:ascii="仿宋_GB2312" w:hAnsi="宋体" w:eastAsia="仿宋_GB2312" w:cs="仿宋_GB2312"/>
          <w:color w:val="000000"/>
        </w:rPr>
        <w:t>年、</w:t>
      </w:r>
      <w:r>
        <w:rPr>
          <w:rFonts w:ascii="仿宋_GB2312" w:hAnsi="宋体" w:eastAsia="仿宋_GB2312" w:cs="仿宋_GB2312"/>
          <w:color w:val="000000"/>
        </w:rPr>
        <w:t>2005</w:t>
      </w:r>
      <w:r>
        <w:rPr>
          <w:rFonts w:hint="eastAsia" w:ascii="仿宋_GB2312" w:hAnsi="宋体" w:eastAsia="仿宋_GB2312" w:cs="仿宋_GB2312"/>
          <w:color w:val="000000"/>
        </w:rPr>
        <w:t>年、</w:t>
      </w:r>
      <w:r>
        <w:rPr>
          <w:rFonts w:ascii="仿宋_GB2312" w:hAnsi="宋体" w:eastAsia="仿宋_GB2312" w:cs="仿宋_GB2312"/>
          <w:color w:val="000000"/>
        </w:rPr>
        <w:t>2006</w:t>
      </w:r>
      <w:r>
        <w:rPr>
          <w:rFonts w:hint="eastAsia" w:ascii="仿宋_GB2312" w:hAnsi="宋体" w:eastAsia="仿宋_GB2312" w:cs="仿宋_GB2312"/>
          <w:color w:val="000000"/>
        </w:rPr>
        <w:t>年的财务状况，采用哪</w:t>
      </w:r>
      <w:r>
        <w:rPr>
          <w:rFonts w:ascii="仿宋_GB2312" w:hAnsi="宋体" w:eastAsia="仿宋_GB2312" w:cs="仿宋_GB2312"/>
          <w:color w:val="000000"/>
        </w:rPr>
        <w:t>3</w:t>
      </w:r>
      <w:r>
        <w:rPr>
          <w:rFonts w:hint="eastAsia" w:ascii="仿宋_GB2312" w:hAnsi="宋体" w:eastAsia="仿宋_GB2312" w:cs="仿宋_GB2312"/>
          <w:color w:val="000000"/>
        </w:rPr>
        <w:t>个年度，由投标选择；招标文件发售之日在</w:t>
      </w:r>
      <w:r>
        <w:rPr>
          <w:rFonts w:ascii="仿宋_GB2312" w:hAnsi="宋体" w:eastAsia="仿宋_GB2312" w:cs="仿宋_GB2312"/>
          <w:color w:val="000000"/>
        </w:rPr>
        <w:t>5</w:t>
      </w:r>
      <w:r>
        <w:rPr>
          <w:rFonts w:hint="eastAsia" w:ascii="仿宋_GB2312" w:hAnsi="宋体" w:eastAsia="仿宋_GB2312" w:cs="仿宋_GB2312"/>
          <w:color w:val="000000"/>
        </w:rPr>
        <w:t>月</w:t>
      </w:r>
      <w:r>
        <w:rPr>
          <w:rFonts w:ascii="仿宋_GB2312" w:hAnsi="宋体" w:eastAsia="仿宋_GB2312" w:cs="仿宋_GB2312"/>
          <w:color w:val="000000"/>
        </w:rPr>
        <w:t>1</w:t>
      </w:r>
      <w:r>
        <w:rPr>
          <w:rFonts w:hint="eastAsia" w:ascii="仿宋_GB2312" w:hAnsi="宋体" w:eastAsia="仿宋_GB2312" w:cs="仿宋_GB2312"/>
          <w:color w:val="000000"/>
        </w:rPr>
        <w:t>日以后的，“近</w:t>
      </w:r>
      <w:r>
        <w:rPr>
          <w:rFonts w:ascii="仿宋_GB2312" w:hAnsi="宋体" w:eastAsia="仿宋_GB2312" w:cs="仿宋_GB2312"/>
          <w:color w:val="000000"/>
        </w:rPr>
        <w:t>3</w:t>
      </w:r>
      <w:r>
        <w:rPr>
          <w:rFonts w:hint="eastAsia" w:ascii="仿宋_GB2312" w:hAnsi="宋体" w:eastAsia="仿宋_GB2312" w:cs="仿宋_GB2312"/>
          <w:color w:val="000000"/>
        </w:rPr>
        <w:t>个年度”是指当年之前的</w:t>
      </w:r>
      <w:r>
        <w:rPr>
          <w:rFonts w:ascii="仿宋_GB2312" w:hAnsi="宋体" w:eastAsia="仿宋_GB2312" w:cs="仿宋_GB2312"/>
          <w:color w:val="000000"/>
        </w:rPr>
        <w:t>3</w:t>
      </w:r>
      <w:r>
        <w:rPr>
          <w:rFonts w:hint="eastAsia" w:ascii="仿宋_GB2312" w:hAnsi="宋体" w:eastAsia="仿宋_GB2312" w:cs="仿宋_GB2312"/>
          <w:color w:val="000000"/>
        </w:rPr>
        <w:t>个年度，如某项目招标，发售招标文件的时间是</w:t>
      </w:r>
      <w:r>
        <w:rPr>
          <w:rFonts w:ascii="仿宋_GB2312" w:hAnsi="宋体" w:eastAsia="仿宋_GB2312" w:cs="仿宋_GB2312"/>
          <w:color w:val="000000"/>
        </w:rPr>
        <w:t>2008</w:t>
      </w:r>
      <w:r>
        <w:rPr>
          <w:rFonts w:hint="eastAsia" w:ascii="仿宋_GB2312" w:hAnsi="宋体" w:eastAsia="仿宋_GB2312" w:cs="仿宋_GB2312"/>
          <w:color w:val="000000"/>
        </w:rPr>
        <w:t>年</w:t>
      </w:r>
      <w:r>
        <w:rPr>
          <w:rFonts w:ascii="仿宋_GB2312" w:hAnsi="宋体" w:eastAsia="仿宋_GB2312" w:cs="仿宋_GB2312"/>
          <w:color w:val="000000"/>
        </w:rPr>
        <w:t>5</w:t>
      </w:r>
      <w:r>
        <w:rPr>
          <w:rFonts w:hint="eastAsia" w:ascii="仿宋_GB2312" w:hAnsi="宋体" w:eastAsia="仿宋_GB2312" w:cs="仿宋_GB2312"/>
          <w:color w:val="000000"/>
        </w:rPr>
        <w:t>月</w:t>
      </w:r>
      <w:r>
        <w:rPr>
          <w:rFonts w:ascii="仿宋_GB2312" w:hAnsi="宋体" w:eastAsia="仿宋_GB2312" w:cs="仿宋_GB2312"/>
          <w:color w:val="000000"/>
        </w:rPr>
        <w:t>5</w:t>
      </w:r>
      <w:r>
        <w:rPr>
          <w:rFonts w:hint="eastAsia" w:ascii="仿宋_GB2312" w:hAnsi="宋体" w:eastAsia="仿宋_GB2312" w:cs="仿宋_GB2312"/>
          <w:color w:val="000000"/>
        </w:rPr>
        <w:t>日，“近</w:t>
      </w:r>
      <w:r>
        <w:rPr>
          <w:rFonts w:ascii="仿宋_GB2312" w:hAnsi="宋体" w:eastAsia="仿宋_GB2312" w:cs="仿宋_GB2312"/>
          <w:color w:val="000000"/>
        </w:rPr>
        <w:t>3</w:t>
      </w:r>
      <w:r>
        <w:rPr>
          <w:rFonts w:hint="eastAsia" w:ascii="仿宋_GB2312" w:hAnsi="宋体" w:eastAsia="仿宋_GB2312" w:cs="仿宋_GB2312"/>
          <w:color w:val="000000"/>
        </w:rPr>
        <w:t>个年度财务状况表”是指</w:t>
      </w:r>
      <w:r>
        <w:rPr>
          <w:rFonts w:ascii="仿宋_GB2312" w:hAnsi="宋体" w:eastAsia="仿宋_GB2312" w:cs="仿宋_GB2312"/>
          <w:color w:val="000000"/>
        </w:rPr>
        <w:t>2005</w:t>
      </w:r>
      <w:r>
        <w:rPr>
          <w:rFonts w:hint="eastAsia" w:ascii="仿宋_GB2312" w:hAnsi="宋体" w:eastAsia="仿宋_GB2312" w:cs="仿宋_GB2312"/>
          <w:color w:val="000000"/>
        </w:rPr>
        <w:t>年、</w:t>
      </w:r>
      <w:r>
        <w:rPr>
          <w:rFonts w:ascii="仿宋_GB2312" w:hAnsi="宋体" w:eastAsia="仿宋_GB2312" w:cs="仿宋_GB2312"/>
          <w:color w:val="000000"/>
        </w:rPr>
        <w:t>2006</w:t>
      </w:r>
      <w:r>
        <w:rPr>
          <w:rFonts w:hint="eastAsia" w:ascii="仿宋_GB2312" w:hAnsi="宋体" w:eastAsia="仿宋_GB2312" w:cs="仿宋_GB2312"/>
          <w:color w:val="000000"/>
        </w:rPr>
        <w:t>年、</w:t>
      </w:r>
      <w:r>
        <w:rPr>
          <w:rFonts w:ascii="仿宋_GB2312" w:hAnsi="宋体" w:eastAsia="仿宋_GB2312" w:cs="仿宋_GB2312"/>
          <w:color w:val="000000"/>
        </w:rPr>
        <w:t>2007</w:t>
      </w:r>
      <w:r>
        <w:rPr>
          <w:rFonts w:hint="eastAsia" w:ascii="仿宋_GB2312" w:hAnsi="宋体" w:eastAsia="仿宋_GB2312" w:cs="仿宋_GB2312"/>
          <w:color w:val="000000"/>
        </w:rPr>
        <w:t>年的财务状况。</w:t>
      </w:r>
    </w:p>
    <w:p>
      <w:pPr>
        <w:spacing w:line="400" w:lineRule="exact"/>
        <w:ind w:firstLine="420" w:firstLineChars="200"/>
        <w:rPr>
          <w:rFonts w:ascii="仿宋_GB2312" w:hAnsi="宋体" w:eastAsia="仿宋_GB2312"/>
          <w:color w:val="000000"/>
        </w:rPr>
      </w:pPr>
      <w:r>
        <w:rPr>
          <w:rFonts w:hint="eastAsia" w:ascii="仿宋_GB2312" w:hAnsi="宋体" w:eastAsia="仿宋_GB2312" w:cs="仿宋_GB2312"/>
          <w:color w:val="000000"/>
        </w:rPr>
        <w:t>⑵财务状况表应附材料见第二章“投标人须知”</w:t>
      </w:r>
      <w:r>
        <w:rPr>
          <w:rFonts w:ascii="仿宋_GB2312" w:hAnsi="宋体" w:eastAsia="仿宋_GB2312" w:cs="仿宋_GB2312"/>
          <w:color w:val="000000"/>
        </w:rPr>
        <w:t>3.4.1</w:t>
      </w:r>
      <w:r>
        <w:rPr>
          <w:rFonts w:hint="eastAsia" w:ascii="仿宋_GB2312" w:hAnsi="宋体" w:eastAsia="仿宋_GB2312" w:cs="仿宋_GB2312"/>
          <w:color w:val="000000"/>
        </w:rPr>
        <w:t>。</w:t>
      </w:r>
    </w:p>
    <w:p>
      <w:pPr>
        <w:spacing w:line="360" w:lineRule="auto"/>
        <w:rPr>
          <w:rFonts w:ascii="仿宋_GB2312" w:hAnsi="宋体" w:eastAsia="仿宋_GB2312"/>
          <w:color w:val="000000"/>
          <w:u w:val="single"/>
        </w:rPr>
        <w:sectPr>
          <w:endnotePr>
            <w:numFmt w:val="decimal"/>
          </w:endnotePr>
          <w:pgSz w:w="11907" w:h="16840"/>
          <w:pgMar w:top="2098" w:right="1418" w:bottom="1418" w:left="1588" w:header="851" w:footer="1418" w:gutter="0"/>
          <w:cols w:space="720" w:num="1"/>
          <w:docGrid w:linePitch="312" w:charSpace="0"/>
        </w:sectPr>
      </w:pPr>
    </w:p>
    <w:p>
      <w:pPr>
        <w:pStyle w:val="5"/>
        <w:jc w:val="center"/>
        <w:rPr>
          <w:rFonts w:ascii="黑体" w:hAnsi="黑体" w:eastAsia="黑体" w:cs="仿宋_GB2312"/>
          <w:b w:val="0"/>
          <w:bCs w:val="0"/>
          <w:color w:val="000000"/>
          <w:sz w:val="28"/>
          <w:szCs w:val="28"/>
        </w:rPr>
      </w:pPr>
      <w:bookmarkStart w:id="94" w:name="_Toc185047530"/>
      <w:bookmarkStart w:id="95" w:name="_Toc185047536"/>
      <w:r>
        <w:rPr>
          <w:rFonts w:hint="eastAsia" w:ascii="黑体" w:hAnsi="黑体" w:eastAsia="黑体" w:cs="仿宋_GB2312"/>
          <w:b w:val="0"/>
          <w:bCs w:val="0"/>
          <w:color w:val="000000"/>
          <w:sz w:val="28"/>
          <w:szCs w:val="28"/>
        </w:rPr>
        <w:t>（三）</w:t>
      </w:r>
      <w:bookmarkEnd w:id="94"/>
      <w:r>
        <w:rPr>
          <w:rFonts w:hint="eastAsia" w:ascii="黑体" w:hAnsi="黑体" w:eastAsia="黑体" w:cs="仿宋_GB2312"/>
          <w:b w:val="0"/>
          <w:bCs w:val="0"/>
          <w:color w:val="000000"/>
          <w:sz w:val="28"/>
          <w:szCs w:val="28"/>
        </w:rPr>
        <w:t>项目管理机构组成表</w:t>
      </w:r>
    </w:p>
    <w:p>
      <w:pPr>
        <w:spacing w:line="360" w:lineRule="auto"/>
        <w:rPr>
          <w:rFonts w:ascii="仿宋_GB2312" w:hAnsi="宋体" w:eastAsia="仿宋_GB2312"/>
          <w:color w:val="000000"/>
        </w:rPr>
      </w:pPr>
    </w:p>
    <w:tbl>
      <w:tblPr>
        <w:tblStyle w:val="37"/>
        <w:tblW w:w="9443"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1079"/>
        <w:gridCol w:w="1230"/>
        <w:gridCol w:w="1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3" w:hRule="atLeast"/>
        </w:trPr>
        <w:tc>
          <w:tcPr>
            <w:tcW w:w="714"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职务</w:t>
            </w:r>
          </w:p>
        </w:tc>
        <w:tc>
          <w:tcPr>
            <w:tcW w:w="726"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姓名</w:t>
            </w:r>
          </w:p>
        </w:tc>
        <w:tc>
          <w:tcPr>
            <w:tcW w:w="889"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职称</w:t>
            </w:r>
          </w:p>
        </w:tc>
        <w:tc>
          <w:tcPr>
            <w:tcW w:w="5740" w:type="dxa"/>
            <w:gridSpan w:val="5"/>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执业或职业资格证明</w:t>
            </w:r>
          </w:p>
        </w:tc>
        <w:tc>
          <w:tcPr>
            <w:tcW w:w="1374"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拟担任职务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714" w:type="dxa"/>
            <w:vMerge w:val="continue"/>
            <w:vAlign w:val="center"/>
          </w:tcPr>
          <w:p>
            <w:pPr>
              <w:spacing w:line="360" w:lineRule="auto"/>
              <w:jc w:val="center"/>
              <w:rPr>
                <w:rFonts w:ascii="仿宋_GB2312" w:hAnsi="宋体" w:eastAsia="仿宋_GB2312"/>
                <w:color w:val="000000"/>
              </w:rPr>
            </w:pPr>
          </w:p>
        </w:tc>
        <w:tc>
          <w:tcPr>
            <w:tcW w:w="726" w:type="dxa"/>
            <w:vMerge w:val="continue"/>
            <w:vAlign w:val="center"/>
          </w:tcPr>
          <w:p>
            <w:pPr>
              <w:spacing w:line="360" w:lineRule="auto"/>
              <w:jc w:val="center"/>
              <w:rPr>
                <w:rFonts w:ascii="仿宋_GB2312" w:hAnsi="宋体" w:eastAsia="仿宋_GB2312"/>
                <w:color w:val="000000"/>
              </w:rPr>
            </w:pPr>
          </w:p>
        </w:tc>
        <w:tc>
          <w:tcPr>
            <w:tcW w:w="889" w:type="dxa"/>
            <w:vMerge w:val="continue"/>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证书名称</w:t>
            </w:r>
          </w:p>
        </w:tc>
        <w:tc>
          <w:tcPr>
            <w:tcW w:w="90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级别</w:t>
            </w:r>
          </w:p>
        </w:tc>
        <w:tc>
          <w:tcPr>
            <w:tcW w:w="10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证号</w:t>
            </w:r>
          </w:p>
        </w:tc>
        <w:tc>
          <w:tcPr>
            <w:tcW w:w="107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专业</w:t>
            </w:r>
          </w:p>
        </w:tc>
        <w:tc>
          <w:tcPr>
            <w:tcW w:w="123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养老保险</w:t>
            </w:r>
          </w:p>
        </w:tc>
        <w:tc>
          <w:tcPr>
            <w:tcW w:w="1374" w:type="dxa"/>
            <w:vMerge w:val="continue"/>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ind w:firstLine="420" w:firstLineChars="200"/>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center"/>
          </w:tcPr>
          <w:p>
            <w:pPr>
              <w:spacing w:line="360" w:lineRule="auto"/>
              <w:jc w:val="center"/>
              <w:rPr>
                <w:rFonts w:ascii="仿宋_GB2312" w:hAnsi="宋体" w:eastAsia="仿宋_GB2312"/>
                <w:color w:val="000000"/>
              </w:rPr>
            </w:pPr>
          </w:p>
        </w:tc>
        <w:tc>
          <w:tcPr>
            <w:tcW w:w="726" w:type="dxa"/>
            <w:vAlign w:val="center"/>
          </w:tcPr>
          <w:p>
            <w:pPr>
              <w:spacing w:line="360" w:lineRule="auto"/>
              <w:jc w:val="center"/>
              <w:rPr>
                <w:rFonts w:ascii="仿宋_GB2312" w:hAnsi="宋体" w:eastAsia="仿宋_GB2312"/>
                <w:color w:val="000000"/>
              </w:rPr>
            </w:pPr>
          </w:p>
        </w:tc>
        <w:tc>
          <w:tcPr>
            <w:tcW w:w="889" w:type="dxa"/>
            <w:vAlign w:val="center"/>
          </w:tcPr>
          <w:p>
            <w:pPr>
              <w:spacing w:line="360" w:lineRule="auto"/>
              <w:jc w:val="center"/>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p>
        </w:tc>
        <w:tc>
          <w:tcPr>
            <w:tcW w:w="900"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p>
        </w:tc>
        <w:tc>
          <w:tcPr>
            <w:tcW w:w="1079" w:type="dxa"/>
            <w:vAlign w:val="center"/>
          </w:tcPr>
          <w:p>
            <w:pPr>
              <w:spacing w:line="360" w:lineRule="auto"/>
              <w:jc w:val="center"/>
              <w:rPr>
                <w:rFonts w:ascii="仿宋_GB2312" w:hAnsi="宋体" w:eastAsia="仿宋_GB2312"/>
                <w:color w:val="000000"/>
              </w:rPr>
            </w:pPr>
          </w:p>
        </w:tc>
        <w:tc>
          <w:tcPr>
            <w:tcW w:w="1230" w:type="dxa"/>
            <w:vAlign w:val="center"/>
          </w:tcPr>
          <w:p>
            <w:pPr>
              <w:spacing w:line="360" w:lineRule="auto"/>
              <w:jc w:val="center"/>
              <w:rPr>
                <w:rFonts w:ascii="仿宋_GB2312" w:hAnsi="宋体" w:eastAsia="仿宋_GB2312"/>
                <w:color w:val="000000"/>
              </w:rPr>
            </w:pPr>
          </w:p>
        </w:tc>
        <w:tc>
          <w:tcPr>
            <w:tcW w:w="1374" w:type="dxa"/>
            <w:vAlign w:val="center"/>
          </w:tcPr>
          <w:p>
            <w:pPr>
              <w:spacing w:line="360" w:lineRule="auto"/>
              <w:jc w:val="center"/>
              <w:rPr>
                <w:rFonts w:ascii="仿宋_GB2312" w:hAnsi="宋体" w:eastAsia="仿宋_GB2312"/>
                <w:color w:val="000000"/>
              </w:rPr>
            </w:pPr>
          </w:p>
        </w:tc>
      </w:tr>
    </w:tbl>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400" w:lineRule="exact"/>
        <w:rPr>
          <w:rFonts w:ascii="仿宋_GB2312" w:hAnsi="宋体" w:eastAsia="仿宋_GB2312"/>
          <w:color w:val="000000"/>
        </w:rPr>
      </w:pPr>
      <w:r>
        <w:rPr>
          <w:rFonts w:hint="eastAsia" w:ascii="仿宋_GB2312" w:hAnsi="宋体" w:eastAsia="仿宋_GB2312" w:cs="仿宋_GB2312"/>
          <w:color w:val="000000"/>
        </w:rPr>
        <w:t>注：</w:t>
      </w:r>
      <w:r>
        <w:rPr>
          <w:rFonts w:ascii="仿宋_GB2312" w:hAnsi="宋体" w:eastAsia="仿宋_GB2312" w:cs="仿宋_GB2312"/>
          <w:color w:val="000000"/>
        </w:rPr>
        <w:t>1</w:t>
      </w:r>
      <w:r>
        <w:rPr>
          <w:rFonts w:hint="eastAsia" w:ascii="仿宋_GB2312" w:hAnsi="宋体" w:eastAsia="仿宋_GB2312" w:cs="仿宋_GB2312"/>
          <w:color w:val="000000"/>
        </w:rPr>
        <w:t>.该表应包含派往本工程的项目负责人、</w:t>
      </w:r>
      <w:r>
        <w:rPr>
          <w:rFonts w:ascii="仿宋_GB2312" w:hAnsi="宋体" w:eastAsia="仿宋_GB2312" w:cs="仿宋_GB2312"/>
          <w:color w:val="000000"/>
        </w:rPr>
        <w:t xml:space="preserve"> </w:t>
      </w:r>
      <w:r>
        <w:rPr>
          <w:rFonts w:hint="eastAsia" w:ascii="仿宋_GB2312" w:hAnsi="宋体" w:eastAsia="仿宋_GB2312" w:cs="仿宋_GB2312"/>
          <w:color w:val="000000"/>
        </w:rPr>
        <w:t>专业负责人等主要人员。</w:t>
      </w:r>
    </w:p>
    <w:p>
      <w:pPr>
        <w:spacing w:line="400" w:lineRule="exact"/>
        <w:ind w:firstLine="420" w:firstLineChars="200"/>
        <w:rPr>
          <w:rFonts w:ascii="仿宋_GB2312" w:hAnsi="宋体" w:eastAsia="仿宋_GB2312"/>
          <w:color w:val="000000"/>
        </w:rPr>
      </w:pPr>
      <w:r>
        <w:rPr>
          <w:rFonts w:ascii="仿宋_GB2312" w:hAnsi="宋体" w:eastAsia="仿宋_GB2312" w:cs="仿宋_GB2312"/>
          <w:color w:val="000000"/>
        </w:rPr>
        <w:t>2</w:t>
      </w:r>
      <w:r>
        <w:rPr>
          <w:rFonts w:hint="eastAsia" w:ascii="仿宋_GB2312" w:hAnsi="宋体" w:eastAsia="仿宋_GB2312" w:cs="仿宋_GB2312"/>
          <w:color w:val="000000"/>
        </w:rPr>
        <w:t>.投标人应充分考虑项目实际情况配备足够的专业人员，在合同实施过程中，人员有增加时，不另行增加费用。</w:t>
      </w:r>
    </w:p>
    <w:p>
      <w:pPr>
        <w:spacing w:line="360" w:lineRule="auto"/>
        <w:ind w:firstLine="420" w:firstLineChars="200"/>
        <w:rPr>
          <w:rFonts w:ascii="仿宋_GB2312" w:hAnsi="宋体" w:eastAsia="仿宋_GB2312"/>
          <w:color w:val="000000"/>
        </w:rPr>
        <w:sectPr>
          <w:endnotePr>
            <w:numFmt w:val="decimal"/>
          </w:endnotePr>
          <w:pgSz w:w="11907" w:h="16840"/>
          <w:pgMar w:top="2098" w:right="1418" w:bottom="1418" w:left="1588" w:header="851" w:footer="1418" w:gutter="0"/>
          <w:cols w:space="720" w:num="1"/>
          <w:docGrid w:linePitch="312" w:charSpace="0"/>
        </w:sectPr>
      </w:pPr>
    </w:p>
    <w:p>
      <w:pPr>
        <w:pStyle w:val="5"/>
        <w:jc w:val="center"/>
        <w:rPr>
          <w:rFonts w:ascii="黑体" w:hAnsi="黑体" w:eastAsia="黑体" w:cs="仿宋_GB2312"/>
          <w:b w:val="0"/>
          <w:bCs w:val="0"/>
          <w:color w:val="000000"/>
          <w:sz w:val="28"/>
          <w:szCs w:val="28"/>
        </w:rPr>
      </w:pPr>
      <w:bookmarkStart w:id="96" w:name="_Toc185047531"/>
      <w:r>
        <w:rPr>
          <w:rFonts w:hint="eastAsia" w:ascii="黑体" w:hAnsi="黑体" w:eastAsia="黑体" w:cs="仿宋_GB2312"/>
          <w:b w:val="0"/>
          <w:bCs w:val="0"/>
          <w:color w:val="000000"/>
          <w:sz w:val="28"/>
          <w:szCs w:val="28"/>
        </w:rPr>
        <w:t>（四）主要人员简历表</w:t>
      </w:r>
      <w:bookmarkEnd w:id="96"/>
    </w:p>
    <w:p>
      <w:pPr>
        <w:spacing w:line="360" w:lineRule="auto"/>
        <w:rPr>
          <w:rFonts w:ascii="仿宋_GB2312" w:hAnsi="宋体" w:eastAsia="仿宋_GB2312"/>
          <w:color w:val="000000"/>
        </w:rPr>
      </w:pPr>
    </w:p>
    <w:tbl>
      <w:tblPr>
        <w:tblStyle w:val="37"/>
        <w:tblW w:w="9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0" w:hRule="atLeast"/>
        </w:trPr>
        <w:tc>
          <w:tcPr>
            <w:tcW w:w="1615"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姓名</w:t>
            </w:r>
          </w:p>
        </w:tc>
        <w:tc>
          <w:tcPr>
            <w:tcW w:w="1625"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年龄</w:t>
            </w:r>
          </w:p>
        </w:tc>
        <w:tc>
          <w:tcPr>
            <w:tcW w:w="1440" w:type="dxa"/>
            <w:gridSpan w:val="2"/>
            <w:vAlign w:val="center"/>
          </w:tcPr>
          <w:p>
            <w:pPr>
              <w:spacing w:line="360" w:lineRule="auto"/>
              <w:jc w:val="center"/>
              <w:rPr>
                <w:rFonts w:ascii="仿宋_GB2312" w:hAnsi="宋体" w:eastAsia="仿宋_GB2312"/>
                <w:color w:val="000000"/>
              </w:rPr>
            </w:pPr>
          </w:p>
        </w:tc>
        <w:tc>
          <w:tcPr>
            <w:tcW w:w="1980"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学</w:t>
            </w:r>
            <w:r>
              <w:rPr>
                <w:rFonts w:ascii="仿宋_GB2312" w:hAnsi="宋体" w:eastAsia="仿宋_GB2312" w:cs="仿宋_GB2312"/>
                <w:color w:val="000000"/>
              </w:rPr>
              <w:t xml:space="preserve">          </w:t>
            </w:r>
            <w:r>
              <w:rPr>
                <w:rFonts w:hint="eastAsia" w:ascii="仿宋_GB2312" w:hAnsi="宋体" w:eastAsia="仿宋_GB2312" w:cs="仿宋_GB2312"/>
                <w:color w:val="000000"/>
              </w:rPr>
              <w:t>历</w:t>
            </w:r>
          </w:p>
        </w:tc>
        <w:tc>
          <w:tcPr>
            <w:tcW w:w="1789"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trPr>
        <w:tc>
          <w:tcPr>
            <w:tcW w:w="1615"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职称</w:t>
            </w:r>
          </w:p>
        </w:tc>
        <w:tc>
          <w:tcPr>
            <w:tcW w:w="1625" w:type="dxa"/>
            <w:vAlign w:val="center"/>
          </w:tcPr>
          <w:p>
            <w:pPr>
              <w:spacing w:line="360" w:lineRule="auto"/>
              <w:jc w:val="center"/>
              <w:rPr>
                <w:rFonts w:ascii="仿宋_GB2312" w:hAnsi="宋体" w:eastAsia="仿宋_GB2312"/>
                <w:color w:val="000000"/>
              </w:rPr>
            </w:pPr>
          </w:p>
        </w:tc>
        <w:tc>
          <w:tcPr>
            <w:tcW w:w="10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职务</w:t>
            </w:r>
          </w:p>
        </w:tc>
        <w:tc>
          <w:tcPr>
            <w:tcW w:w="1440" w:type="dxa"/>
            <w:gridSpan w:val="2"/>
            <w:vAlign w:val="center"/>
          </w:tcPr>
          <w:p>
            <w:pPr>
              <w:spacing w:line="360" w:lineRule="auto"/>
              <w:jc w:val="center"/>
              <w:rPr>
                <w:rFonts w:ascii="仿宋_GB2312" w:hAnsi="宋体" w:eastAsia="仿宋_GB2312"/>
                <w:color w:val="000000"/>
              </w:rPr>
            </w:pPr>
          </w:p>
        </w:tc>
        <w:tc>
          <w:tcPr>
            <w:tcW w:w="1980"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拟在本合同工程</w:t>
            </w:r>
          </w:p>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设计中担任职务</w:t>
            </w:r>
          </w:p>
        </w:tc>
        <w:tc>
          <w:tcPr>
            <w:tcW w:w="1789"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615"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毕业学校</w:t>
            </w:r>
          </w:p>
        </w:tc>
        <w:tc>
          <w:tcPr>
            <w:tcW w:w="7914" w:type="dxa"/>
            <w:gridSpan w:val="7"/>
            <w:vAlign w:val="center"/>
          </w:tcPr>
          <w:p>
            <w:pPr>
              <w:spacing w:line="360" w:lineRule="auto"/>
              <w:ind w:firstLine="525" w:firstLineChars="250"/>
              <w:jc w:val="center"/>
              <w:rPr>
                <w:rFonts w:ascii="仿宋_GB2312" w:hAnsi="宋体" w:eastAsia="仿宋_GB2312"/>
                <w:color w:val="000000"/>
              </w:rPr>
            </w:pPr>
            <w:r>
              <w:rPr>
                <w:rFonts w:hint="eastAsia" w:ascii="仿宋_GB2312" w:hAnsi="宋体" w:eastAsia="仿宋_GB2312" w:cs="仿宋_GB2312"/>
                <w:color w:val="000000"/>
              </w:rPr>
              <w:t>年毕业于</w:t>
            </w:r>
            <w:r>
              <w:rPr>
                <w:rFonts w:ascii="仿宋_GB2312" w:hAnsi="宋体" w:eastAsia="仿宋_GB2312" w:cs="仿宋_GB2312"/>
                <w:color w:val="000000"/>
              </w:rPr>
              <w:t xml:space="preserve">                 </w:t>
            </w:r>
            <w:r>
              <w:rPr>
                <w:rFonts w:hint="eastAsia" w:ascii="仿宋_GB2312" w:hAnsi="宋体" w:eastAsia="仿宋_GB2312" w:cs="仿宋_GB2312"/>
                <w:color w:val="000000"/>
              </w:rPr>
              <w:t>学校</w:t>
            </w:r>
            <w:r>
              <w:rPr>
                <w:rFonts w:ascii="仿宋_GB2312" w:hAnsi="宋体" w:eastAsia="仿宋_GB2312" w:cs="仿宋_GB2312"/>
                <w:color w:val="000000"/>
              </w:rPr>
              <w:t xml:space="preserve">         </w:t>
            </w:r>
            <w:r>
              <w:rPr>
                <w:rFonts w:hint="eastAsia" w:ascii="仿宋_GB2312" w:hAnsi="宋体" w:eastAsia="仿宋_GB2312" w:cs="仿宋_GB2312"/>
                <w:color w:val="000000"/>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9529" w:type="dxa"/>
            <w:gridSpan w:val="9"/>
            <w:vAlign w:val="center"/>
          </w:tcPr>
          <w:p>
            <w:pPr>
              <w:spacing w:line="360" w:lineRule="auto"/>
              <w:ind w:firstLine="4200" w:firstLineChars="2000"/>
              <w:jc w:val="center"/>
              <w:rPr>
                <w:rFonts w:ascii="仿宋_GB2312" w:hAnsi="宋体" w:eastAsia="仿宋_GB2312"/>
                <w:color w:val="000000"/>
              </w:rPr>
            </w:pPr>
            <w:r>
              <w:rPr>
                <w:rFonts w:hint="eastAsia" w:ascii="仿宋_GB2312" w:hAnsi="宋体" w:eastAsia="仿宋_GB2312" w:cs="仿宋_GB2312"/>
                <w:color w:val="000000"/>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26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时间</w:t>
            </w:r>
          </w:p>
        </w:tc>
        <w:tc>
          <w:tcPr>
            <w:tcW w:w="3960" w:type="dxa"/>
            <w:gridSpan w:val="4"/>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参加过的类似项目</w:t>
            </w:r>
          </w:p>
        </w:tc>
        <w:tc>
          <w:tcPr>
            <w:tcW w:w="1792"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担任职务</w:t>
            </w:r>
          </w:p>
        </w:tc>
        <w:tc>
          <w:tcPr>
            <w:tcW w:w="2517"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1" w:hRule="atLeast"/>
        </w:trPr>
        <w:tc>
          <w:tcPr>
            <w:tcW w:w="1260" w:type="dxa"/>
            <w:vAlign w:val="center"/>
          </w:tcPr>
          <w:p>
            <w:pPr>
              <w:spacing w:line="360" w:lineRule="auto"/>
              <w:jc w:val="center"/>
              <w:rPr>
                <w:rFonts w:ascii="仿宋_GB2312" w:hAnsi="宋体" w:eastAsia="仿宋_GB2312"/>
                <w:color w:val="000000"/>
              </w:rPr>
            </w:pPr>
          </w:p>
        </w:tc>
        <w:tc>
          <w:tcPr>
            <w:tcW w:w="3960" w:type="dxa"/>
            <w:gridSpan w:val="4"/>
            <w:vAlign w:val="center"/>
          </w:tcPr>
          <w:p>
            <w:pPr>
              <w:spacing w:line="360" w:lineRule="auto"/>
              <w:jc w:val="center"/>
              <w:rPr>
                <w:rFonts w:ascii="仿宋_GB2312" w:hAnsi="宋体" w:eastAsia="仿宋_GB2312"/>
                <w:color w:val="000000"/>
              </w:rPr>
            </w:pPr>
          </w:p>
        </w:tc>
        <w:tc>
          <w:tcPr>
            <w:tcW w:w="1792" w:type="dxa"/>
            <w:gridSpan w:val="2"/>
            <w:vAlign w:val="center"/>
          </w:tcPr>
          <w:p>
            <w:pPr>
              <w:spacing w:line="360" w:lineRule="auto"/>
              <w:jc w:val="center"/>
              <w:rPr>
                <w:rFonts w:ascii="仿宋_GB2312" w:hAnsi="宋体" w:eastAsia="仿宋_GB2312"/>
                <w:color w:val="000000"/>
              </w:rPr>
            </w:pPr>
          </w:p>
        </w:tc>
        <w:tc>
          <w:tcPr>
            <w:tcW w:w="2517" w:type="dxa"/>
            <w:gridSpan w:val="2"/>
            <w:vAlign w:val="center"/>
          </w:tcPr>
          <w:p>
            <w:pPr>
              <w:spacing w:line="360" w:lineRule="auto"/>
              <w:jc w:val="center"/>
              <w:rPr>
                <w:rFonts w:ascii="仿宋_GB2312" w:hAnsi="宋体" w:eastAsia="仿宋_GB2312"/>
                <w:color w:val="000000"/>
              </w:rPr>
            </w:pPr>
          </w:p>
        </w:tc>
      </w:tr>
    </w:tbl>
    <w:p>
      <w:pPr>
        <w:rPr>
          <w:rFonts w:ascii="仿宋_GB2312" w:hAnsi="宋体" w:eastAsia="仿宋_GB2312" w:cs="仿宋_GB2312"/>
          <w:color w:val="000000"/>
        </w:rPr>
      </w:pPr>
    </w:p>
    <w:p>
      <w:pPr>
        <w:rPr>
          <w:rFonts w:ascii="仿宋_GB2312" w:hAnsi="宋体" w:eastAsia="仿宋_GB2312"/>
          <w:color w:val="000000"/>
        </w:rPr>
      </w:pPr>
      <w:r>
        <w:rPr>
          <w:rFonts w:hint="eastAsia" w:ascii="仿宋_GB2312" w:hAnsi="宋体" w:eastAsia="仿宋_GB2312" w:cs="仿宋_GB2312"/>
          <w:color w:val="000000"/>
        </w:rPr>
        <w:t>注：⑴“主要人员简历表”中的项目负责人身份证、职称证、养老保险复印件等，管理过的项目业绩须附中标通知书或合同协议书复印件；其它主要人员应附</w:t>
      </w:r>
      <w:r>
        <w:rPr>
          <w:rFonts w:hint="eastAsia" w:ascii="仿宋_GB2312" w:hAnsi="宋体" w:eastAsia="仿宋_GB2312" w:cs="仿宋_GB2312"/>
          <w:color w:val="000000"/>
          <w:lang w:eastAsia="zh-CN"/>
        </w:rPr>
        <w:t>国家注册类资格证（如有）、</w:t>
      </w:r>
      <w:r>
        <w:rPr>
          <w:rFonts w:hint="eastAsia" w:ascii="仿宋_GB2312" w:hAnsi="宋体" w:eastAsia="仿宋_GB2312" w:cs="仿宋_GB2312"/>
          <w:color w:val="000000"/>
        </w:rPr>
        <w:t>上岗证（如有）、身份证、养老保险复印件等。如不实，属于弄虚作假，取消中标资格。</w:t>
      </w:r>
    </w:p>
    <w:p>
      <w:pPr>
        <w:ind w:firstLine="420" w:firstLineChars="200"/>
        <w:rPr>
          <w:rFonts w:ascii="仿宋_GB2312" w:hAnsi="宋体" w:eastAsia="仿宋_GB2312"/>
          <w:color w:val="000000"/>
        </w:rPr>
      </w:pPr>
      <w:r>
        <w:rPr>
          <w:rFonts w:hint="eastAsia" w:ascii="仿宋_GB2312" w:hAnsi="宋体" w:eastAsia="仿宋_GB2312" w:cs="仿宋_GB2312"/>
          <w:color w:val="000000"/>
        </w:rPr>
        <w:t>⑵养老保险是指，投标人为其缴纳的最近</w:t>
      </w:r>
      <w:r>
        <w:rPr>
          <w:rFonts w:ascii="仿宋_GB2312" w:hAnsi="宋体" w:eastAsia="仿宋_GB2312" w:cs="仿宋_GB2312"/>
          <w:color w:val="000000"/>
        </w:rPr>
        <w:t>6</w:t>
      </w:r>
      <w:r>
        <w:rPr>
          <w:rFonts w:hint="eastAsia" w:ascii="仿宋_GB2312" w:hAnsi="宋体" w:eastAsia="仿宋_GB2312" w:cs="仿宋_GB2312"/>
          <w:color w:val="000000"/>
        </w:rPr>
        <w:t>个月连续缴费的养老保险缴纳凭证或由社保部门出具的在该投标人单位参保的证明。最近</w:t>
      </w:r>
      <w:r>
        <w:rPr>
          <w:rFonts w:ascii="仿宋_GB2312" w:hAnsi="宋体" w:eastAsia="仿宋_GB2312" w:cs="仿宋_GB2312"/>
          <w:color w:val="000000"/>
        </w:rPr>
        <w:t>6</w:t>
      </w:r>
      <w:r>
        <w:rPr>
          <w:rFonts w:hint="eastAsia" w:ascii="仿宋_GB2312" w:hAnsi="宋体" w:eastAsia="仿宋_GB2312" w:cs="仿宋_GB2312"/>
          <w:color w:val="000000"/>
        </w:rPr>
        <w:t>个月（企业设立不足</w:t>
      </w:r>
      <w:r>
        <w:rPr>
          <w:rFonts w:ascii="仿宋_GB2312" w:hAnsi="宋体" w:eastAsia="仿宋_GB2312" w:cs="仿宋_GB2312"/>
          <w:color w:val="000000"/>
        </w:rPr>
        <w:t>6</w:t>
      </w:r>
      <w:r>
        <w:rPr>
          <w:rFonts w:hint="eastAsia" w:ascii="仿宋_GB2312" w:hAnsi="宋体" w:eastAsia="仿宋_GB2312" w:cs="仿宋_GB2312"/>
          <w:color w:val="000000"/>
        </w:rPr>
        <w:t>个月，从设立时起，下同）连续缴费的养老保险是指从购买招标文件时间的上一个月或上上个月起算，往前推</w:t>
      </w:r>
      <w:r>
        <w:rPr>
          <w:rFonts w:ascii="仿宋_GB2312" w:hAnsi="宋体" w:eastAsia="仿宋_GB2312" w:cs="仿宋_GB2312"/>
          <w:color w:val="000000"/>
        </w:rPr>
        <w:t>6</w:t>
      </w:r>
      <w:r>
        <w:rPr>
          <w:rFonts w:hint="eastAsia" w:ascii="仿宋_GB2312" w:hAnsi="宋体" w:eastAsia="仿宋_GB2312" w:cs="仿宋_GB2312"/>
          <w:color w:val="000000"/>
        </w:rPr>
        <w:t>个月的连续、不间断，每个月都缴纳了养老保险费。</w:t>
      </w:r>
    </w:p>
    <w:p>
      <w:pPr>
        <w:pStyle w:val="5"/>
        <w:jc w:val="center"/>
        <w:rPr>
          <w:rFonts w:ascii="黑体" w:hAnsi="黑体" w:eastAsia="黑体" w:cs="仿宋_GB2312"/>
          <w:b w:val="0"/>
          <w:bCs w:val="0"/>
          <w:color w:val="000000"/>
          <w:sz w:val="28"/>
          <w:szCs w:val="28"/>
        </w:rPr>
      </w:pPr>
      <w:r>
        <w:rPr>
          <w:rFonts w:hint="eastAsia" w:ascii="黑体" w:hAnsi="黑体" w:eastAsia="黑体" w:cs="仿宋_GB2312"/>
          <w:b w:val="0"/>
          <w:bCs w:val="0"/>
          <w:color w:val="000000"/>
          <w:sz w:val="28"/>
          <w:szCs w:val="28"/>
        </w:rPr>
        <w:t>（五）</w:t>
      </w:r>
      <w:bookmarkEnd w:id="95"/>
      <w:bookmarkStart w:id="97" w:name="_Toc185047537"/>
      <w:r>
        <w:rPr>
          <w:rFonts w:hint="eastAsia" w:ascii="黑体" w:hAnsi="黑体" w:eastAsia="黑体" w:cs="仿宋_GB2312"/>
          <w:b w:val="0"/>
          <w:bCs w:val="0"/>
          <w:color w:val="000000"/>
          <w:sz w:val="28"/>
          <w:szCs w:val="28"/>
        </w:rPr>
        <w:t>近</w:t>
      </w:r>
      <w:r>
        <w:rPr>
          <w:rFonts w:ascii="黑体" w:hAnsi="黑体" w:eastAsia="黑体" w:cs="仿宋_GB2312"/>
          <w:b w:val="0"/>
          <w:bCs w:val="0"/>
          <w:color w:val="000000"/>
          <w:sz w:val="28"/>
          <w:szCs w:val="28"/>
        </w:rPr>
        <w:t>3</w:t>
      </w:r>
      <w:r>
        <w:rPr>
          <w:rFonts w:hint="eastAsia" w:ascii="黑体" w:hAnsi="黑体" w:eastAsia="黑体" w:cs="仿宋_GB2312"/>
          <w:b w:val="0"/>
          <w:bCs w:val="0"/>
          <w:color w:val="000000"/>
          <w:sz w:val="28"/>
          <w:szCs w:val="28"/>
        </w:rPr>
        <w:t>年已完成的类似项目业绩</w:t>
      </w:r>
    </w:p>
    <w:p>
      <w:pPr>
        <w:pStyle w:val="5"/>
        <w:jc w:val="center"/>
        <w:rPr>
          <w:rFonts w:ascii="仿宋_GB2312" w:hAnsi="仿宋_GB2312" w:eastAsia="仿宋_GB2312"/>
          <w:color w:val="000000"/>
        </w:rPr>
      </w:pPr>
    </w:p>
    <w:tbl>
      <w:tblPr>
        <w:tblStyle w:val="37"/>
        <w:tblW w:w="923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2464"/>
        <w:gridCol w:w="1676"/>
        <w:gridCol w:w="1260"/>
        <w:gridCol w:w="16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r>
              <w:rPr>
                <w:rFonts w:hint="eastAsia" w:ascii="仿宋_GB2312" w:eastAsia="仿宋_GB2312" w:cs="仿宋_GB2312"/>
                <w:color w:val="000000"/>
                <w:sz w:val="24"/>
                <w:szCs w:val="24"/>
              </w:rPr>
              <w:t>建设单位</w:t>
            </w:r>
          </w:p>
        </w:tc>
        <w:tc>
          <w:tcPr>
            <w:tcW w:w="2464" w:type="dxa"/>
            <w:vAlign w:val="center"/>
          </w:tcPr>
          <w:p>
            <w:pPr>
              <w:jc w:val="center"/>
              <w:rPr>
                <w:rFonts w:ascii="仿宋_GB2312" w:eastAsia="仿宋_GB2312"/>
                <w:color w:val="000000"/>
                <w:sz w:val="24"/>
                <w:szCs w:val="24"/>
              </w:rPr>
            </w:pPr>
            <w:r>
              <w:rPr>
                <w:rFonts w:hint="eastAsia" w:ascii="仿宋_GB2312" w:eastAsia="仿宋_GB2312" w:cs="仿宋_GB2312"/>
                <w:color w:val="000000"/>
                <w:sz w:val="24"/>
                <w:szCs w:val="24"/>
              </w:rPr>
              <w:t>项目名称及建设地点</w:t>
            </w:r>
          </w:p>
        </w:tc>
        <w:tc>
          <w:tcPr>
            <w:tcW w:w="1676" w:type="dxa"/>
            <w:vAlign w:val="center"/>
          </w:tcPr>
          <w:p>
            <w:pPr>
              <w:jc w:val="center"/>
              <w:rPr>
                <w:rFonts w:ascii="仿宋_GB2312" w:eastAsia="仿宋_GB2312"/>
                <w:color w:val="000000"/>
                <w:sz w:val="24"/>
                <w:szCs w:val="24"/>
              </w:rPr>
            </w:pPr>
            <w:r>
              <w:rPr>
                <w:rFonts w:hint="eastAsia" w:ascii="仿宋_GB2312" w:eastAsia="仿宋_GB2312" w:cs="仿宋_GB2312"/>
                <w:color w:val="000000"/>
                <w:sz w:val="24"/>
                <w:szCs w:val="24"/>
              </w:rPr>
              <w:t>建设规模</w:t>
            </w:r>
          </w:p>
        </w:tc>
        <w:tc>
          <w:tcPr>
            <w:tcW w:w="1260" w:type="dxa"/>
            <w:vAlign w:val="center"/>
          </w:tcPr>
          <w:p>
            <w:pPr>
              <w:jc w:val="center"/>
              <w:rPr>
                <w:rFonts w:ascii="仿宋_GB2312" w:eastAsia="仿宋_GB2312"/>
                <w:color w:val="000000"/>
                <w:sz w:val="24"/>
                <w:szCs w:val="24"/>
              </w:rPr>
            </w:pPr>
            <w:r>
              <w:rPr>
                <w:rFonts w:hint="eastAsia" w:ascii="仿宋_GB2312" w:eastAsia="仿宋_GB2312" w:cs="仿宋_GB2312"/>
                <w:color w:val="000000"/>
                <w:sz w:val="24"/>
                <w:szCs w:val="24"/>
              </w:rPr>
              <w:t>工程内容</w:t>
            </w:r>
          </w:p>
        </w:tc>
        <w:tc>
          <w:tcPr>
            <w:tcW w:w="1620" w:type="dxa"/>
            <w:vAlign w:val="top"/>
          </w:tcPr>
          <w:p>
            <w:pPr>
              <w:jc w:val="center"/>
              <w:rPr>
                <w:rFonts w:ascii="仿宋_GB2312" w:eastAsia="仿宋_GB2312"/>
                <w:color w:val="000000"/>
                <w:sz w:val="24"/>
                <w:szCs w:val="24"/>
              </w:rPr>
            </w:pPr>
            <w:r>
              <w:rPr>
                <w:rFonts w:hint="eastAsia" w:ascii="仿宋_GB2312" w:eastAsia="仿宋_GB2312" w:cs="仿宋_GB2312"/>
                <w:color w:val="000000"/>
                <w:sz w:val="24"/>
                <w:szCs w:val="24"/>
              </w:rPr>
              <w:t>建设单位联系人及电话</w:t>
            </w:r>
          </w:p>
        </w:tc>
        <w:tc>
          <w:tcPr>
            <w:tcW w:w="900" w:type="dxa"/>
            <w:vAlign w:val="center"/>
          </w:tcPr>
          <w:p>
            <w:pPr>
              <w:jc w:val="center"/>
              <w:rPr>
                <w:rFonts w:ascii="仿宋_GB2312" w:eastAsia="仿宋_GB2312"/>
                <w:color w:val="000000"/>
                <w:sz w:val="24"/>
                <w:szCs w:val="24"/>
              </w:rPr>
            </w:pPr>
            <w:r>
              <w:rPr>
                <w:rFonts w:hint="eastAsia" w:ascii="仿宋_GB2312" w:eastAsia="仿宋_GB2312" w:cs="仿宋_GB2312"/>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p>
        </w:tc>
        <w:tc>
          <w:tcPr>
            <w:tcW w:w="2464" w:type="dxa"/>
            <w:vAlign w:val="center"/>
          </w:tcPr>
          <w:p>
            <w:pPr>
              <w:jc w:val="center"/>
              <w:rPr>
                <w:rFonts w:ascii="仿宋_GB2312" w:eastAsia="仿宋_GB2312"/>
                <w:color w:val="000000"/>
                <w:sz w:val="24"/>
                <w:szCs w:val="24"/>
              </w:rPr>
            </w:pPr>
          </w:p>
        </w:tc>
        <w:tc>
          <w:tcPr>
            <w:tcW w:w="1676" w:type="dxa"/>
            <w:vAlign w:val="center"/>
          </w:tcPr>
          <w:p>
            <w:pPr>
              <w:jc w:val="center"/>
              <w:rPr>
                <w:rFonts w:ascii="仿宋_GB2312" w:eastAsia="仿宋_GB2312"/>
                <w:color w:val="000000"/>
                <w:sz w:val="24"/>
                <w:szCs w:val="24"/>
              </w:rPr>
            </w:pPr>
          </w:p>
        </w:tc>
        <w:tc>
          <w:tcPr>
            <w:tcW w:w="1260" w:type="dxa"/>
            <w:vAlign w:val="top"/>
          </w:tcPr>
          <w:p>
            <w:pPr>
              <w:jc w:val="center"/>
              <w:rPr>
                <w:rFonts w:ascii="仿宋_GB2312" w:eastAsia="仿宋_GB2312"/>
                <w:color w:val="000000"/>
                <w:sz w:val="24"/>
                <w:szCs w:val="24"/>
              </w:rPr>
            </w:pPr>
          </w:p>
        </w:tc>
        <w:tc>
          <w:tcPr>
            <w:tcW w:w="1620" w:type="dxa"/>
            <w:vAlign w:val="top"/>
          </w:tcPr>
          <w:p>
            <w:pPr>
              <w:jc w:val="center"/>
              <w:rPr>
                <w:rFonts w:ascii="仿宋_GB2312" w:eastAsia="仿宋_GB2312"/>
                <w:color w:val="000000"/>
                <w:sz w:val="24"/>
                <w:szCs w:val="24"/>
              </w:rPr>
            </w:pPr>
          </w:p>
        </w:tc>
        <w:tc>
          <w:tcPr>
            <w:tcW w:w="900" w:type="dxa"/>
            <w:vAlign w:val="center"/>
          </w:tcPr>
          <w:p>
            <w:pPr>
              <w:jc w:val="center"/>
              <w:rPr>
                <w:rFonts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p>
        </w:tc>
        <w:tc>
          <w:tcPr>
            <w:tcW w:w="2464" w:type="dxa"/>
            <w:vAlign w:val="center"/>
          </w:tcPr>
          <w:p>
            <w:pPr>
              <w:jc w:val="center"/>
              <w:rPr>
                <w:rFonts w:ascii="仿宋_GB2312" w:eastAsia="仿宋_GB2312"/>
                <w:color w:val="000000"/>
                <w:sz w:val="24"/>
                <w:szCs w:val="24"/>
              </w:rPr>
            </w:pPr>
          </w:p>
        </w:tc>
        <w:tc>
          <w:tcPr>
            <w:tcW w:w="1676" w:type="dxa"/>
            <w:vAlign w:val="center"/>
          </w:tcPr>
          <w:p>
            <w:pPr>
              <w:jc w:val="center"/>
              <w:rPr>
                <w:rFonts w:ascii="仿宋_GB2312" w:eastAsia="仿宋_GB2312"/>
                <w:color w:val="000000"/>
                <w:sz w:val="24"/>
                <w:szCs w:val="24"/>
              </w:rPr>
            </w:pPr>
          </w:p>
        </w:tc>
        <w:tc>
          <w:tcPr>
            <w:tcW w:w="1260" w:type="dxa"/>
            <w:vAlign w:val="top"/>
          </w:tcPr>
          <w:p>
            <w:pPr>
              <w:jc w:val="center"/>
              <w:rPr>
                <w:rFonts w:ascii="仿宋_GB2312" w:eastAsia="仿宋_GB2312"/>
                <w:color w:val="000000"/>
                <w:sz w:val="24"/>
                <w:szCs w:val="24"/>
              </w:rPr>
            </w:pPr>
          </w:p>
        </w:tc>
        <w:tc>
          <w:tcPr>
            <w:tcW w:w="1620" w:type="dxa"/>
            <w:vAlign w:val="top"/>
          </w:tcPr>
          <w:p>
            <w:pPr>
              <w:jc w:val="center"/>
              <w:rPr>
                <w:rFonts w:ascii="仿宋_GB2312" w:eastAsia="仿宋_GB2312"/>
                <w:color w:val="000000"/>
                <w:sz w:val="24"/>
                <w:szCs w:val="24"/>
              </w:rPr>
            </w:pPr>
          </w:p>
        </w:tc>
        <w:tc>
          <w:tcPr>
            <w:tcW w:w="900" w:type="dxa"/>
            <w:vAlign w:val="center"/>
          </w:tcPr>
          <w:p>
            <w:pPr>
              <w:jc w:val="center"/>
              <w:rPr>
                <w:rFonts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p>
        </w:tc>
        <w:tc>
          <w:tcPr>
            <w:tcW w:w="2464" w:type="dxa"/>
            <w:vAlign w:val="center"/>
          </w:tcPr>
          <w:p>
            <w:pPr>
              <w:jc w:val="center"/>
              <w:rPr>
                <w:rFonts w:ascii="仿宋_GB2312" w:eastAsia="仿宋_GB2312"/>
                <w:color w:val="000000"/>
                <w:sz w:val="24"/>
                <w:szCs w:val="24"/>
              </w:rPr>
            </w:pPr>
          </w:p>
        </w:tc>
        <w:tc>
          <w:tcPr>
            <w:tcW w:w="1676" w:type="dxa"/>
            <w:vAlign w:val="center"/>
          </w:tcPr>
          <w:p>
            <w:pPr>
              <w:jc w:val="center"/>
              <w:rPr>
                <w:rFonts w:ascii="仿宋_GB2312" w:eastAsia="仿宋_GB2312"/>
                <w:color w:val="000000"/>
                <w:sz w:val="24"/>
                <w:szCs w:val="24"/>
              </w:rPr>
            </w:pPr>
          </w:p>
        </w:tc>
        <w:tc>
          <w:tcPr>
            <w:tcW w:w="1260" w:type="dxa"/>
            <w:vAlign w:val="top"/>
          </w:tcPr>
          <w:p>
            <w:pPr>
              <w:jc w:val="center"/>
              <w:rPr>
                <w:rFonts w:ascii="仿宋_GB2312" w:eastAsia="仿宋_GB2312"/>
                <w:color w:val="000000"/>
                <w:sz w:val="24"/>
                <w:szCs w:val="24"/>
              </w:rPr>
            </w:pPr>
          </w:p>
        </w:tc>
        <w:tc>
          <w:tcPr>
            <w:tcW w:w="1620" w:type="dxa"/>
            <w:vAlign w:val="top"/>
          </w:tcPr>
          <w:p>
            <w:pPr>
              <w:jc w:val="center"/>
              <w:rPr>
                <w:rFonts w:ascii="仿宋_GB2312" w:eastAsia="仿宋_GB2312"/>
                <w:color w:val="000000"/>
                <w:sz w:val="24"/>
                <w:szCs w:val="24"/>
              </w:rPr>
            </w:pPr>
          </w:p>
        </w:tc>
        <w:tc>
          <w:tcPr>
            <w:tcW w:w="900" w:type="dxa"/>
            <w:vAlign w:val="center"/>
          </w:tcPr>
          <w:p>
            <w:pPr>
              <w:jc w:val="center"/>
              <w:rPr>
                <w:rFonts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p>
        </w:tc>
        <w:tc>
          <w:tcPr>
            <w:tcW w:w="2464" w:type="dxa"/>
            <w:vAlign w:val="center"/>
          </w:tcPr>
          <w:p>
            <w:pPr>
              <w:jc w:val="center"/>
              <w:rPr>
                <w:rFonts w:ascii="仿宋_GB2312" w:eastAsia="仿宋_GB2312"/>
                <w:color w:val="000000"/>
                <w:sz w:val="24"/>
                <w:szCs w:val="24"/>
              </w:rPr>
            </w:pPr>
          </w:p>
        </w:tc>
        <w:tc>
          <w:tcPr>
            <w:tcW w:w="1676" w:type="dxa"/>
            <w:vAlign w:val="center"/>
          </w:tcPr>
          <w:p>
            <w:pPr>
              <w:jc w:val="center"/>
              <w:rPr>
                <w:rFonts w:ascii="仿宋_GB2312" w:eastAsia="仿宋_GB2312"/>
                <w:color w:val="000000"/>
                <w:sz w:val="24"/>
                <w:szCs w:val="24"/>
              </w:rPr>
            </w:pPr>
          </w:p>
        </w:tc>
        <w:tc>
          <w:tcPr>
            <w:tcW w:w="1260" w:type="dxa"/>
            <w:vAlign w:val="top"/>
          </w:tcPr>
          <w:p>
            <w:pPr>
              <w:jc w:val="center"/>
              <w:rPr>
                <w:rFonts w:ascii="仿宋_GB2312" w:eastAsia="仿宋_GB2312"/>
                <w:color w:val="000000"/>
                <w:sz w:val="24"/>
                <w:szCs w:val="24"/>
              </w:rPr>
            </w:pPr>
          </w:p>
        </w:tc>
        <w:tc>
          <w:tcPr>
            <w:tcW w:w="1620" w:type="dxa"/>
            <w:vAlign w:val="top"/>
          </w:tcPr>
          <w:p>
            <w:pPr>
              <w:jc w:val="center"/>
              <w:rPr>
                <w:rFonts w:ascii="仿宋_GB2312" w:eastAsia="仿宋_GB2312"/>
                <w:color w:val="000000"/>
                <w:sz w:val="24"/>
                <w:szCs w:val="24"/>
              </w:rPr>
            </w:pPr>
          </w:p>
        </w:tc>
        <w:tc>
          <w:tcPr>
            <w:tcW w:w="900" w:type="dxa"/>
            <w:vAlign w:val="center"/>
          </w:tcPr>
          <w:p>
            <w:pPr>
              <w:jc w:val="center"/>
              <w:rPr>
                <w:rFonts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p>
        </w:tc>
        <w:tc>
          <w:tcPr>
            <w:tcW w:w="2464" w:type="dxa"/>
            <w:vAlign w:val="center"/>
          </w:tcPr>
          <w:p>
            <w:pPr>
              <w:jc w:val="center"/>
              <w:rPr>
                <w:rFonts w:ascii="仿宋_GB2312" w:eastAsia="仿宋_GB2312"/>
                <w:color w:val="000000"/>
                <w:sz w:val="24"/>
                <w:szCs w:val="24"/>
              </w:rPr>
            </w:pPr>
          </w:p>
        </w:tc>
        <w:tc>
          <w:tcPr>
            <w:tcW w:w="1676" w:type="dxa"/>
            <w:vAlign w:val="center"/>
          </w:tcPr>
          <w:p>
            <w:pPr>
              <w:jc w:val="center"/>
              <w:rPr>
                <w:rFonts w:ascii="仿宋_GB2312" w:eastAsia="仿宋_GB2312"/>
                <w:color w:val="000000"/>
                <w:sz w:val="24"/>
                <w:szCs w:val="24"/>
              </w:rPr>
            </w:pPr>
          </w:p>
        </w:tc>
        <w:tc>
          <w:tcPr>
            <w:tcW w:w="1260" w:type="dxa"/>
            <w:vAlign w:val="top"/>
          </w:tcPr>
          <w:p>
            <w:pPr>
              <w:jc w:val="center"/>
              <w:rPr>
                <w:rFonts w:ascii="仿宋_GB2312" w:eastAsia="仿宋_GB2312"/>
                <w:color w:val="000000"/>
                <w:sz w:val="24"/>
                <w:szCs w:val="24"/>
              </w:rPr>
            </w:pPr>
          </w:p>
        </w:tc>
        <w:tc>
          <w:tcPr>
            <w:tcW w:w="1620" w:type="dxa"/>
            <w:vAlign w:val="top"/>
          </w:tcPr>
          <w:p>
            <w:pPr>
              <w:jc w:val="center"/>
              <w:rPr>
                <w:rFonts w:ascii="仿宋_GB2312" w:eastAsia="仿宋_GB2312"/>
                <w:color w:val="000000"/>
                <w:sz w:val="24"/>
                <w:szCs w:val="24"/>
              </w:rPr>
            </w:pPr>
          </w:p>
        </w:tc>
        <w:tc>
          <w:tcPr>
            <w:tcW w:w="900" w:type="dxa"/>
            <w:vAlign w:val="center"/>
          </w:tcPr>
          <w:p>
            <w:pPr>
              <w:jc w:val="center"/>
              <w:rPr>
                <w:rFonts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p>
        </w:tc>
        <w:tc>
          <w:tcPr>
            <w:tcW w:w="2464" w:type="dxa"/>
            <w:vAlign w:val="center"/>
          </w:tcPr>
          <w:p>
            <w:pPr>
              <w:jc w:val="center"/>
              <w:rPr>
                <w:rFonts w:ascii="仿宋_GB2312" w:eastAsia="仿宋_GB2312"/>
                <w:color w:val="000000"/>
                <w:sz w:val="24"/>
                <w:szCs w:val="24"/>
              </w:rPr>
            </w:pPr>
          </w:p>
        </w:tc>
        <w:tc>
          <w:tcPr>
            <w:tcW w:w="1676" w:type="dxa"/>
            <w:vAlign w:val="center"/>
          </w:tcPr>
          <w:p>
            <w:pPr>
              <w:jc w:val="center"/>
              <w:rPr>
                <w:rFonts w:ascii="仿宋_GB2312" w:eastAsia="仿宋_GB2312"/>
                <w:color w:val="000000"/>
                <w:sz w:val="24"/>
                <w:szCs w:val="24"/>
              </w:rPr>
            </w:pPr>
          </w:p>
        </w:tc>
        <w:tc>
          <w:tcPr>
            <w:tcW w:w="1260" w:type="dxa"/>
            <w:vAlign w:val="top"/>
          </w:tcPr>
          <w:p>
            <w:pPr>
              <w:jc w:val="center"/>
              <w:rPr>
                <w:rFonts w:ascii="仿宋_GB2312" w:eastAsia="仿宋_GB2312"/>
                <w:color w:val="000000"/>
                <w:sz w:val="24"/>
                <w:szCs w:val="24"/>
              </w:rPr>
            </w:pPr>
          </w:p>
        </w:tc>
        <w:tc>
          <w:tcPr>
            <w:tcW w:w="1620" w:type="dxa"/>
            <w:vAlign w:val="top"/>
          </w:tcPr>
          <w:p>
            <w:pPr>
              <w:jc w:val="center"/>
              <w:rPr>
                <w:rFonts w:ascii="仿宋_GB2312" w:eastAsia="仿宋_GB2312"/>
                <w:color w:val="000000"/>
                <w:sz w:val="24"/>
                <w:szCs w:val="24"/>
              </w:rPr>
            </w:pPr>
          </w:p>
        </w:tc>
        <w:tc>
          <w:tcPr>
            <w:tcW w:w="900" w:type="dxa"/>
            <w:vAlign w:val="center"/>
          </w:tcPr>
          <w:p>
            <w:pPr>
              <w:jc w:val="center"/>
              <w:rPr>
                <w:rFonts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ascii="仿宋_GB2312" w:eastAsia="仿宋_GB2312"/>
                <w:color w:val="000000"/>
                <w:sz w:val="24"/>
                <w:szCs w:val="24"/>
              </w:rPr>
            </w:pPr>
          </w:p>
        </w:tc>
        <w:tc>
          <w:tcPr>
            <w:tcW w:w="2464" w:type="dxa"/>
            <w:vAlign w:val="center"/>
          </w:tcPr>
          <w:p>
            <w:pPr>
              <w:jc w:val="center"/>
              <w:rPr>
                <w:rFonts w:ascii="仿宋_GB2312" w:eastAsia="仿宋_GB2312"/>
                <w:color w:val="000000"/>
                <w:sz w:val="24"/>
                <w:szCs w:val="24"/>
              </w:rPr>
            </w:pPr>
          </w:p>
        </w:tc>
        <w:tc>
          <w:tcPr>
            <w:tcW w:w="1676" w:type="dxa"/>
            <w:vAlign w:val="center"/>
          </w:tcPr>
          <w:p>
            <w:pPr>
              <w:jc w:val="center"/>
              <w:rPr>
                <w:rFonts w:ascii="仿宋_GB2312" w:eastAsia="仿宋_GB2312"/>
                <w:color w:val="000000"/>
                <w:sz w:val="24"/>
                <w:szCs w:val="24"/>
              </w:rPr>
            </w:pPr>
          </w:p>
        </w:tc>
        <w:tc>
          <w:tcPr>
            <w:tcW w:w="1260" w:type="dxa"/>
            <w:vAlign w:val="top"/>
          </w:tcPr>
          <w:p>
            <w:pPr>
              <w:jc w:val="center"/>
              <w:rPr>
                <w:rFonts w:ascii="仿宋_GB2312" w:eastAsia="仿宋_GB2312"/>
                <w:color w:val="000000"/>
                <w:sz w:val="24"/>
                <w:szCs w:val="24"/>
              </w:rPr>
            </w:pPr>
          </w:p>
        </w:tc>
        <w:tc>
          <w:tcPr>
            <w:tcW w:w="1620" w:type="dxa"/>
            <w:vAlign w:val="top"/>
          </w:tcPr>
          <w:p>
            <w:pPr>
              <w:jc w:val="center"/>
              <w:rPr>
                <w:rFonts w:ascii="仿宋_GB2312" w:eastAsia="仿宋_GB2312"/>
                <w:color w:val="000000"/>
                <w:sz w:val="24"/>
                <w:szCs w:val="24"/>
              </w:rPr>
            </w:pPr>
          </w:p>
        </w:tc>
        <w:tc>
          <w:tcPr>
            <w:tcW w:w="900" w:type="dxa"/>
            <w:vAlign w:val="center"/>
          </w:tcPr>
          <w:p>
            <w:pPr>
              <w:jc w:val="center"/>
              <w:rPr>
                <w:rFonts w:ascii="仿宋_GB2312" w:eastAsia="仿宋_GB2312"/>
                <w:color w:val="000000"/>
                <w:sz w:val="24"/>
                <w:szCs w:val="24"/>
              </w:rPr>
            </w:pPr>
          </w:p>
        </w:tc>
      </w:tr>
    </w:tbl>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360" w:lineRule="auto"/>
        <w:ind w:firstLine="420" w:firstLineChars="200"/>
        <w:rPr>
          <w:rFonts w:ascii="仿宋_GB2312" w:hAnsi="宋体" w:eastAsia="仿宋_GB2312"/>
          <w:color w:val="000000"/>
        </w:rPr>
      </w:pPr>
      <w:r>
        <w:rPr>
          <w:rFonts w:hint="eastAsia" w:ascii="仿宋_GB2312" w:hAnsi="宋体" w:eastAsia="仿宋_GB2312" w:cs="仿宋_GB2312"/>
          <w:color w:val="000000"/>
        </w:rPr>
        <w:t>注：（</w:t>
      </w:r>
      <w:r>
        <w:rPr>
          <w:rFonts w:ascii="仿宋_GB2312" w:hAnsi="宋体" w:eastAsia="仿宋_GB2312" w:cs="仿宋_GB2312"/>
          <w:color w:val="000000"/>
        </w:rPr>
        <w:t>1</w:t>
      </w:r>
      <w:r>
        <w:rPr>
          <w:rFonts w:hint="eastAsia" w:ascii="仿宋_GB2312" w:hAnsi="宋体" w:eastAsia="仿宋_GB2312" w:cs="仿宋_GB2312"/>
          <w:color w:val="000000"/>
        </w:rPr>
        <w:t>）已完成的类似项目应附中标通知书或合同协议书复印件。</w:t>
      </w:r>
    </w:p>
    <w:bookmarkEnd w:id="97"/>
    <w:p>
      <w:pPr>
        <w:spacing w:line="360" w:lineRule="auto"/>
        <w:ind w:firstLine="420" w:firstLineChars="200"/>
        <w:rPr>
          <w:rFonts w:ascii="仿宋_GB2312" w:hAnsi="宋体" w:eastAsia="仿宋_GB2312"/>
          <w:color w:val="000000"/>
        </w:rPr>
        <w:sectPr>
          <w:endnotePr>
            <w:numFmt w:val="decimal"/>
          </w:endnotePr>
          <w:pgSz w:w="11907" w:h="16840"/>
          <w:pgMar w:top="2098" w:right="1418" w:bottom="1418" w:left="1588" w:header="851" w:footer="1418" w:gutter="0"/>
          <w:cols w:space="720" w:num="1"/>
          <w:docGrid w:linePitch="312" w:charSpace="0"/>
        </w:sectPr>
      </w:pPr>
    </w:p>
    <w:p>
      <w:pPr>
        <w:pStyle w:val="5"/>
        <w:jc w:val="center"/>
        <w:rPr>
          <w:rFonts w:ascii="黑体" w:hAnsi="黑体" w:eastAsia="黑体" w:cs="仿宋_GB2312"/>
          <w:b w:val="0"/>
          <w:bCs w:val="0"/>
          <w:color w:val="000000"/>
          <w:sz w:val="28"/>
          <w:szCs w:val="28"/>
        </w:rPr>
      </w:pPr>
      <w:bookmarkStart w:id="98" w:name="_Toc270862437"/>
      <w:bookmarkStart w:id="99" w:name="_Toc225045569"/>
      <w:bookmarkStart w:id="100" w:name="_Toc15819"/>
      <w:bookmarkStart w:id="101" w:name="_Toc185047539"/>
      <w:r>
        <w:rPr>
          <w:rFonts w:hint="eastAsia" w:ascii="黑体" w:hAnsi="黑体" w:eastAsia="黑体" w:cs="仿宋_GB2312"/>
          <w:b w:val="0"/>
          <w:bCs w:val="0"/>
          <w:color w:val="000000"/>
          <w:sz w:val="28"/>
          <w:szCs w:val="28"/>
        </w:rPr>
        <w:t>六、其他材料</w:t>
      </w:r>
      <w:bookmarkEnd w:id="98"/>
      <w:bookmarkEnd w:id="99"/>
      <w:bookmarkEnd w:id="100"/>
      <w:bookmarkEnd w:id="101"/>
    </w:p>
    <w:p>
      <w:pPr>
        <w:spacing w:line="360" w:lineRule="auto"/>
        <w:ind w:firstLine="420" w:firstLineChars="200"/>
        <w:rPr>
          <w:rFonts w:ascii="仿宋_GB2312" w:hAnsi="宋体" w:eastAsia="仿宋_GB2312"/>
          <w:color w:val="000000"/>
        </w:rPr>
      </w:pPr>
    </w:p>
    <w:p>
      <w:pPr>
        <w:numPr>
          <w:ilvl w:val="0"/>
          <w:numId w:val="1"/>
        </w:numPr>
        <w:rPr>
          <w:rFonts w:ascii="仿宋_GB2312" w:hAnsi="宋体" w:eastAsia="仿宋_GB2312"/>
          <w:b/>
          <w:bCs/>
          <w:color w:val="000000"/>
        </w:rPr>
      </w:pPr>
      <w:r>
        <w:rPr>
          <w:rFonts w:hint="eastAsia" w:ascii="仿宋_GB2312" w:hAnsi="宋体" w:eastAsia="仿宋_GB2312" w:cs="仿宋_GB2312"/>
          <w:b/>
          <w:bCs/>
          <w:color w:val="000000"/>
        </w:rPr>
        <w:t>比对导入资料</w:t>
      </w:r>
    </w:p>
    <w:p>
      <w:pPr>
        <w:rPr>
          <w:rFonts w:ascii="仿宋_GB2312" w:hAnsi="宋体" w:eastAsia="仿宋_GB2312"/>
          <w:color w:val="000000"/>
        </w:rPr>
      </w:pPr>
      <w:r>
        <w:rPr>
          <w:rFonts w:hint="eastAsia" w:ascii="仿宋_GB2312" w:hAnsi="宋体" w:eastAsia="仿宋_GB2312" w:cs="仿宋_GB2312"/>
          <w:color w:val="000000"/>
        </w:rPr>
        <w:t>请按照下列格式制作企业信息和人员信息的</w:t>
      </w:r>
      <w:r>
        <w:rPr>
          <w:rFonts w:ascii="仿宋_GB2312" w:hAnsi="宋体" w:eastAsia="仿宋_GB2312" w:cs="仿宋_GB2312"/>
          <w:color w:val="000000"/>
        </w:rPr>
        <w:t>EXCEL</w:t>
      </w:r>
      <w:r>
        <w:rPr>
          <w:rFonts w:hint="eastAsia" w:ascii="仿宋_GB2312" w:hAnsi="宋体" w:eastAsia="仿宋_GB2312" w:cs="仿宋_GB2312"/>
          <w:color w:val="000000"/>
        </w:rPr>
        <w:t>表，并以光盘方式递交，企业名称、统一社会信用代码、人员姓名、人员身份证号码必须跟入库信息一致，否则导入不成功，将视为无效处理。</w:t>
      </w:r>
    </w:p>
    <w:tbl>
      <w:tblPr>
        <w:tblStyle w:val="37"/>
        <w:tblW w:w="6195"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55"/>
        <w:gridCol w:w="2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35" w:hRule="atLeast"/>
        </w:trPr>
        <w:tc>
          <w:tcPr>
            <w:tcW w:w="3255"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企业名称</w:t>
            </w:r>
          </w:p>
        </w:tc>
        <w:tc>
          <w:tcPr>
            <w:tcW w:w="2940"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统一社会信用代码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4E4E4E"/>
                <w:sz w:val="24"/>
                <w:szCs w:val="24"/>
              </w:rPr>
            </w:pPr>
            <w:r>
              <w:rPr>
                <w:rFonts w:ascii="?" w:hAnsi="?" w:eastAsia="Times New Roman"/>
                <w:color w:val="4E4E4E"/>
                <w:kern w:val="0"/>
                <w:sz w:val="24"/>
                <w:szCs w:val="24"/>
              </w:rPr>
              <w:t>XXX</w:t>
            </w:r>
            <w:r>
              <w:rPr>
                <w:rFonts w:hint="eastAsia" w:ascii="宋体" w:hAnsi="宋体" w:cs="宋体"/>
                <w:color w:val="4E4E4E"/>
                <w:kern w:val="0"/>
                <w:sz w:val="24"/>
                <w:szCs w:val="24"/>
              </w:rPr>
              <w:t>有限责任公司</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91120102MXXXXXXXXX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人员姓名</w:t>
            </w:r>
          </w:p>
        </w:tc>
        <w:tc>
          <w:tcPr>
            <w:tcW w:w="2940"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人员身份证号码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张三</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李四</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王五</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赵六</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bl>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r>
        <w:rPr>
          <w:rFonts w:hint="eastAsia" w:ascii="仿宋_GB2312" w:hAnsi="宋体" w:eastAsia="仿宋_GB2312" w:cs="仿宋_GB2312"/>
          <w:color w:val="000000"/>
        </w:rPr>
        <w:t>（二）……</w:t>
      </w: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r>
        <w:rPr>
          <w:rFonts w:hint="eastAsia" w:ascii="仿宋_GB2312" w:hAnsi="宋体" w:eastAsia="仿宋_GB2312" w:cs="仿宋_GB2312"/>
          <w:color w:val="000000"/>
        </w:rPr>
        <w:t>……</w:t>
      </w: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spacing w:line="400" w:lineRule="exact"/>
        <w:rPr>
          <w:rFonts w:ascii="仿宋_GB2312" w:hAnsi="宋体" w:eastAsia="仿宋_GB2312"/>
          <w:color w:val="000000"/>
        </w:rPr>
      </w:pPr>
      <w:r>
        <w:rPr>
          <w:rFonts w:hint="eastAsia" w:ascii="仿宋_GB2312" w:hAnsi="宋体" w:eastAsia="仿宋_GB2312" w:cs="仿宋_GB2312"/>
          <w:color w:val="000000"/>
        </w:rPr>
        <w:t>注：⑴招标人在编制招标文件时，除以上六项外，招标人还可以要求投标人提供其他材料。但不得与以上六项的内容及本招标文件列出的选择项中招标人没有选择的项重复和抵触。</w:t>
      </w:r>
    </w:p>
    <w:p>
      <w:pPr>
        <w:spacing w:line="400" w:lineRule="exact"/>
        <w:ind w:firstLine="437"/>
        <w:rPr>
          <w:rFonts w:ascii="仿宋_GB2312" w:hAnsi="宋体" w:eastAsia="仿宋_GB2312"/>
          <w:color w:val="000000"/>
        </w:rPr>
      </w:pPr>
      <w:r>
        <w:rPr>
          <w:rFonts w:hint="eastAsia" w:ascii="仿宋_GB2312" w:hAnsi="宋体" w:eastAsia="仿宋_GB2312" w:cs="仿宋_GB2312"/>
          <w:color w:val="000000"/>
        </w:rPr>
        <w:t>⑵招标人要求申请提供的其他材料应在第二章“投标人须知”</w:t>
      </w:r>
      <w:r>
        <w:rPr>
          <w:rFonts w:ascii="仿宋_GB2312" w:hAnsi="宋体" w:eastAsia="仿宋_GB2312" w:cs="仿宋_GB2312"/>
          <w:color w:val="000000"/>
        </w:rPr>
        <w:t>3.1</w:t>
      </w:r>
      <w:r>
        <w:rPr>
          <w:rFonts w:hint="eastAsia" w:ascii="仿宋_GB2312" w:hAnsi="宋体" w:eastAsia="仿宋_GB2312" w:cs="仿宋_GB2312"/>
          <w:color w:val="000000"/>
        </w:rPr>
        <w:t>“构成投标文件的其他材料”中列出。</w:t>
      </w:r>
    </w:p>
    <w:p>
      <w:pPr>
        <w:spacing w:line="400" w:lineRule="exact"/>
        <w:ind w:firstLine="437"/>
        <w:rPr>
          <w:rFonts w:ascii="仿宋_GB2312" w:hAnsi="宋体" w:eastAsia="仿宋_GB2312"/>
          <w:color w:val="000000"/>
        </w:rPr>
      </w:pPr>
      <w:r>
        <w:rPr>
          <w:rFonts w:hint="eastAsia" w:ascii="仿宋_GB2312" w:hAnsi="宋体" w:eastAsia="仿宋_GB2312" w:cs="仿宋_GB2312"/>
          <w:color w:val="000000"/>
        </w:rPr>
        <w:t>⑶招标人不得要求与本项目招投标和履行合同无关的材料。</w:t>
      </w:r>
    </w:p>
    <w:p>
      <w:pPr>
        <w:spacing w:line="400" w:lineRule="exact"/>
        <w:ind w:firstLine="437"/>
        <w:rPr>
          <w:rFonts w:ascii="仿宋_GB2312" w:hAnsi="宋体" w:eastAsia="仿宋_GB2312"/>
          <w:color w:val="000000"/>
        </w:rPr>
      </w:pPr>
      <w:r>
        <w:rPr>
          <w:rFonts w:hint="eastAsia" w:ascii="仿宋_GB2312" w:hAnsi="宋体" w:eastAsia="仿宋_GB2312" w:cs="仿宋_GB2312"/>
          <w:color w:val="000000"/>
        </w:rPr>
        <w:t>⑷招标人在招标文件中没有要求的材料，投标人不需要提供，投标文件不得夹带宣传性材料。</w:t>
      </w:r>
    </w:p>
    <w:p/>
    <w:sectPr>
      <w:endnotePr>
        <w:numFmt w:val="decimal"/>
      </w:endnotePr>
      <w:pgSz w:w="11907" w:h="16840"/>
      <w:pgMar w:top="2098" w:right="1418" w:bottom="1247" w:left="1588" w:header="851" w:footer="1418"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7</w:t>
    </w:r>
    <w:r>
      <w:fldChar w:fldCharType="end"/>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2</w:t>
    </w:r>
    <w:r>
      <w:fldChar w:fldCharType="end"/>
    </w:r>
  </w:p>
  <w:p>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rFonts w:hint="eastAsia"/>
      </w:rPr>
      <w:t>63</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5859C"/>
    <w:multiLevelType w:val="singleLevel"/>
    <w:tmpl w:val="59E5859C"/>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endnotePr>
    <w:numFmt w:val="decimal"/>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1462E"/>
    <w:rsid w:val="000011D9"/>
    <w:rsid w:val="0001462E"/>
    <w:rsid w:val="00016E7B"/>
    <w:rsid w:val="000467ED"/>
    <w:rsid w:val="00053F18"/>
    <w:rsid w:val="000734BE"/>
    <w:rsid w:val="000951B5"/>
    <w:rsid w:val="000C26ED"/>
    <w:rsid w:val="000D1A96"/>
    <w:rsid w:val="000D688B"/>
    <w:rsid w:val="000E6C70"/>
    <w:rsid w:val="000F171F"/>
    <w:rsid w:val="000F58FD"/>
    <w:rsid w:val="00103575"/>
    <w:rsid w:val="001111D7"/>
    <w:rsid w:val="00145392"/>
    <w:rsid w:val="00156303"/>
    <w:rsid w:val="0019010C"/>
    <w:rsid w:val="001A720D"/>
    <w:rsid w:val="001B22D9"/>
    <w:rsid w:val="001C4E8C"/>
    <w:rsid w:val="001C641C"/>
    <w:rsid w:val="001C68AC"/>
    <w:rsid w:val="001D38CE"/>
    <w:rsid w:val="001E3E16"/>
    <w:rsid w:val="001F0E5E"/>
    <w:rsid w:val="001F7BA5"/>
    <w:rsid w:val="002021DA"/>
    <w:rsid w:val="002114E8"/>
    <w:rsid w:val="002144DB"/>
    <w:rsid w:val="002162F5"/>
    <w:rsid w:val="0024466A"/>
    <w:rsid w:val="002612EF"/>
    <w:rsid w:val="002716C4"/>
    <w:rsid w:val="002C659C"/>
    <w:rsid w:val="002D13CC"/>
    <w:rsid w:val="003362F1"/>
    <w:rsid w:val="0036705A"/>
    <w:rsid w:val="00392B3D"/>
    <w:rsid w:val="003A26EE"/>
    <w:rsid w:val="003D0120"/>
    <w:rsid w:val="003E60F3"/>
    <w:rsid w:val="00421506"/>
    <w:rsid w:val="0042731C"/>
    <w:rsid w:val="0043001F"/>
    <w:rsid w:val="0044306C"/>
    <w:rsid w:val="00456461"/>
    <w:rsid w:val="0046500B"/>
    <w:rsid w:val="00472FAA"/>
    <w:rsid w:val="0047708C"/>
    <w:rsid w:val="004B1725"/>
    <w:rsid w:val="004C6435"/>
    <w:rsid w:val="004C6FD6"/>
    <w:rsid w:val="004D471A"/>
    <w:rsid w:val="004F1CDA"/>
    <w:rsid w:val="004F3FAC"/>
    <w:rsid w:val="005150A1"/>
    <w:rsid w:val="005445C2"/>
    <w:rsid w:val="00544FCB"/>
    <w:rsid w:val="0059037D"/>
    <w:rsid w:val="00596952"/>
    <w:rsid w:val="005A153B"/>
    <w:rsid w:val="005C56F7"/>
    <w:rsid w:val="006006D1"/>
    <w:rsid w:val="00606771"/>
    <w:rsid w:val="006075BF"/>
    <w:rsid w:val="00611E33"/>
    <w:rsid w:val="00623A87"/>
    <w:rsid w:val="00667344"/>
    <w:rsid w:val="0067515A"/>
    <w:rsid w:val="00684CC3"/>
    <w:rsid w:val="006905FD"/>
    <w:rsid w:val="00691ABC"/>
    <w:rsid w:val="006C51E6"/>
    <w:rsid w:val="006D3157"/>
    <w:rsid w:val="006E4C7D"/>
    <w:rsid w:val="006F73A9"/>
    <w:rsid w:val="007224CC"/>
    <w:rsid w:val="00744602"/>
    <w:rsid w:val="007552E9"/>
    <w:rsid w:val="00776D55"/>
    <w:rsid w:val="0079216F"/>
    <w:rsid w:val="007B1ABD"/>
    <w:rsid w:val="007B2237"/>
    <w:rsid w:val="007C73E1"/>
    <w:rsid w:val="007E4D8D"/>
    <w:rsid w:val="008077B1"/>
    <w:rsid w:val="00811CF4"/>
    <w:rsid w:val="00850AF0"/>
    <w:rsid w:val="00865E3A"/>
    <w:rsid w:val="00892E8F"/>
    <w:rsid w:val="008969EF"/>
    <w:rsid w:val="008F2DFE"/>
    <w:rsid w:val="00907246"/>
    <w:rsid w:val="00961E54"/>
    <w:rsid w:val="00A26E63"/>
    <w:rsid w:val="00A312BD"/>
    <w:rsid w:val="00A374F6"/>
    <w:rsid w:val="00A66B63"/>
    <w:rsid w:val="00A94FEE"/>
    <w:rsid w:val="00AB151A"/>
    <w:rsid w:val="00AB7581"/>
    <w:rsid w:val="00AC0D39"/>
    <w:rsid w:val="00AC45B3"/>
    <w:rsid w:val="00AD183F"/>
    <w:rsid w:val="00AE3405"/>
    <w:rsid w:val="00AE48CD"/>
    <w:rsid w:val="00B15880"/>
    <w:rsid w:val="00B550B4"/>
    <w:rsid w:val="00B736F9"/>
    <w:rsid w:val="00B91B54"/>
    <w:rsid w:val="00BB6CF9"/>
    <w:rsid w:val="00BD6FCA"/>
    <w:rsid w:val="00BF1B4B"/>
    <w:rsid w:val="00C02854"/>
    <w:rsid w:val="00C15386"/>
    <w:rsid w:val="00C223D3"/>
    <w:rsid w:val="00C32606"/>
    <w:rsid w:val="00C37602"/>
    <w:rsid w:val="00C70150"/>
    <w:rsid w:val="00C925DA"/>
    <w:rsid w:val="00CC0D5B"/>
    <w:rsid w:val="00CF1BB2"/>
    <w:rsid w:val="00D21B90"/>
    <w:rsid w:val="00D26D5E"/>
    <w:rsid w:val="00D3617A"/>
    <w:rsid w:val="00D52782"/>
    <w:rsid w:val="00D87301"/>
    <w:rsid w:val="00D91840"/>
    <w:rsid w:val="00DB07E1"/>
    <w:rsid w:val="00DB4340"/>
    <w:rsid w:val="00E05BB5"/>
    <w:rsid w:val="00E07944"/>
    <w:rsid w:val="00E10530"/>
    <w:rsid w:val="00E23FF0"/>
    <w:rsid w:val="00E30773"/>
    <w:rsid w:val="00E409D9"/>
    <w:rsid w:val="00E549EB"/>
    <w:rsid w:val="00E55D84"/>
    <w:rsid w:val="00E5657B"/>
    <w:rsid w:val="00E57BA4"/>
    <w:rsid w:val="00E63388"/>
    <w:rsid w:val="00E66A66"/>
    <w:rsid w:val="00E7035D"/>
    <w:rsid w:val="00E72EFE"/>
    <w:rsid w:val="00E81344"/>
    <w:rsid w:val="00E914D5"/>
    <w:rsid w:val="00E94E05"/>
    <w:rsid w:val="00EC003D"/>
    <w:rsid w:val="00ED03B6"/>
    <w:rsid w:val="00F228D8"/>
    <w:rsid w:val="00F44578"/>
    <w:rsid w:val="00F55ADD"/>
    <w:rsid w:val="00F574AA"/>
    <w:rsid w:val="00F83564"/>
    <w:rsid w:val="00F851C7"/>
    <w:rsid w:val="00F97763"/>
    <w:rsid w:val="00FB093C"/>
    <w:rsid w:val="00FC3FCA"/>
    <w:rsid w:val="072C02C7"/>
    <w:rsid w:val="2CB639F7"/>
    <w:rsid w:val="35D036C3"/>
    <w:rsid w:val="4B7D5711"/>
    <w:rsid w:val="5DFD0638"/>
    <w:rsid w:val="7005614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62"/>
    <w:qFormat/>
    <w:uiPriority w:val="99"/>
    <w:pPr>
      <w:keepNext/>
      <w:keepLines/>
      <w:spacing w:line="360" w:lineRule="auto"/>
      <w:outlineLvl w:val="0"/>
    </w:pPr>
    <w:rPr>
      <w:b/>
      <w:bCs/>
      <w:kern w:val="44"/>
      <w:sz w:val="20"/>
      <w:szCs w:val="20"/>
    </w:rPr>
  </w:style>
  <w:style w:type="paragraph" w:styleId="3">
    <w:name w:val="heading 2"/>
    <w:basedOn w:val="1"/>
    <w:next w:val="1"/>
    <w:link w:val="63"/>
    <w:qFormat/>
    <w:uiPriority w:val="99"/>
    <w:pPr>
      <w:keepNext/>
      <w:keepLines/>
      <w:spacing w:before="260" w:after="260" w:line="413" w:lineRule="auto"/>
      <w:outlineLvl w:val="1"/>
    </w:pPr>
    <w:rPr>
      <w:rFonts w:ascii="Arial" w:hAnsi="Arial" w:eastAsia="黑体"/>
      <w:b/>
      <w:bCs/>
      <w:kern w:val="0"/>
      <w:sz w:val="20"/>
      <w:szCs w:val="20"/>
    </w:rPr>
  </w:style>
  <w:style w:type="paragraph" w:styleId="4">
    <w:name w:val="heading 3"/>
    <w:basedOn w:val="1"/>
    <w:next w:val="1"/>
    <w:link w:val="64"/>
    <w:qFormat/>
    <w:uiPriority w:val="99"/>
    <w:pPr>
      <w:keepNext/>
      <w:keepLines/>
      <w:spacing w:line="360" w:lineRule="auto"/>
      <w:outlineLvl w:val="2"/>
    </w:pPr>
    <w:rPr>
      <w:b/>
      <w:bCs/>
      <w:kern w:val="0"/>
      <w:sz w:val="20"/>
      <w:szCs w:val="20"/>
    </w:rPr>
  </w:style>
  <w:style w:type="paragraph" w:styleId="5">
    <w:name w:val="heading 4"/>
    <w:basedOn w:val="1"/>
    <w:next w:val="1"/>
    <w:link w:val="65"/>
    <w:qFormat/>
    <w:uiPriority w:val="99"/>
    <w:pPr>
      <w:keepNext/>
      <w:keepLines/>
      <w:spacing w:line="360" w:lineRule="auto"/>
      <w:outlineLvl w:val="3"/>
    </w:pPr>
    <w:rPr>
      <w:rFonts w:ascii="Arial" w:hAnsi="Arial"/>
      <w:b/>
      <w:bCs/>
      <w:kern w:val="0"/>
      <w:sz w:val="20"/>
      <w:szCs w:val="20"/>
    </w:rPr>
  </w:style>
  <w:style w:type="paragraph" w:styleId="6">
    <w:name w:val="heading 5"/>
    <w:basedOn w:val="1"/>
    <w:next w:val="1"/>
    <w:link w:val="66"/>
    <w:qFormat/>
    <w:uiPriority w:val="99"/>
    <w:pPr>
      <w:keepNext/>
      <w:keepLines/>
      <w:spacing w:before="280" w:after="290" w:line="374" w:lineRule="auto"/>
      <w:outlineLvl w:val="4"/>
    </w:pPr>
    <w:rPr>
      <w:b/>
      <w:bCs/>
      <w:kern w:val="0"/>
      <w:sz w:val="28"/>
      <w:szCs w:val="28"/>
    </w:rPr>
  </w:style>
  <w:style w:type="paragraph" w:styleId="7">
    <w:name w:val="heading 6"/>
    <w:basedOn w:val="1"/>
    <w:next w:val="1"/>
    <w:link w:val="67"/>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kern w:val="0"/>
      <w:sz w:val="20"/>
      <w:szCs w:val="20"/>
    </w:rPr>
  </w:style>
  <w:style w:type="paragraph" w:styleId="8">
    <w:name w:val="heading 7"/>
    <w:basedOn w:val="1"/>
    <w:next w:val="1"/>
    <w:link w:val="68"/>
    <w:qFormat/>
    <w:uiPriority w:val="99"/>
    <w:pPr>
      <w:keepNext/>
      <w:keepLines/>
      <w:widowControl/>
      <w:tabs>
        <w:tab w:val="left" w:pos="2520"/>
      </w:tabs>
      <w:spacing w:before="240" w:after="64" w:line="317" w:lineRule="auto"/>
      <w:ind w:left="1296" w:hanging="1296"/>
      <w:jc w:val="left"/>
      <w:outlineLvl w:val="6"/>
    </w:pPr>
    <w:rPr>
      <w:b/>
      <w:bCs/>
      <w:kern w:val="0"/>
      <w:sz w:val="20"/>
      <w:szCs w:val="20"/>
    </w:rPr>
  </w:style>
  <w:style w:type="paragraph" w:styleId="9">
    <w:name w:val="heading 8"/>
    <w:basedOn w:val="1"/>
    <w:next w:val="1"/>
    <w:link w:val="69"/>
    <w:qFormat/>
    <w:uiPriority w:val="99"/>
    <w:pPr>
      <w:keepNext/>
      <w:keepLines/>
      <w:widowControl/>
      <w:tabs>
        <w:tab w:val="left" w:pos="1440"/>
      </w:tabs>
      <w:spacing w:before="240" w:after="64" w:line="317" w:lineRule="auto"/>
      <w:ind w:left="1440" w:hanging="1440"/>
      <w:jc w:val="left"/>
      <w:outlineLvl w:val="7"/>
    </w:pPr>
    <w:rPr>
      <w:rFonts w:ascii="Arial" w:hAnsi="Arial" w:eastAsia="黑体"/>
      <w:kern w:val="0"/>
      <w:sz w:val="20"/>
      <w:szCs w:val="20"/>
    </w:rPr>
  </w:style>
  <w:style w:type="paragraph" w:styleId="10">
    <w:name w:val="heading 9"/>
    <w:basedOn w:val="1"/>
    <w:next w:val="1"/>
    <w:link w:val="70"/>
    <w:qFormat/>
    <w:uiPriority w:val="99"/>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31">
    <w:name w:val="Default Paragraph Font"/>
    <w:unhideWhenUsed/>
    <w:qFormat/>
    <w:uiPriority w:val="1"/>
  </w:style>
  <w:style w:type="table" w:default="1" w:styleId="37">
    <w:name w:val="Normal Table"/>
    <w:unhideWhenUsed/>
    <w:uiPriority w:val="99"/>
    <w:tblPr>
      <w:tblLayout w:type="fixed"/>
      <w:tblCellMar>
        <w:top w:w="0" w:type="dxa"/>
        <w:left w:w="108" w:type="dxa"/>
        <w:bottom w:w="0" w:type="dxa"/>
        <w:right w:w="108" w:type="dxa"/>
      </w:tblCellMar>
    </w:tblPr>
  </w:style>
  <w:style w:type="paragraph" w:styleId="11">
    <w:name w:val="annotation subject"/>
    <w:basedOn w:val="12"/>
    <w:next w:val="12"/>
    <w:link w:val="72"/>
    <w:semiHidden/>
    <w:qFormat/>
    <w:uiPriority w:val="99"/>
    <w:rPr>
      <w:b/>
      <w:bCs/>
      <w:kern w:val="0"/>
      <w:sz w:val="20"/>
      <w:szCs w:val="20"/>
    </w:rPr>
  </w:style>
  <w:style w:type="paragraph" w:styleId="12">
    <w:name w:val="annotation text"/>
    <w:basedOn w:val="1"/>
    <w:link w:val="71"/>
    <w:unhideWhenUsed/>
    <w:qFormat/>
    <w:uiPriority w:val="99"/>
    <w:pPr>
      <w:jc w:val="left"/>
    </w:pPr>
  </w:style>
  <w:style w:type="paragraph" w:styleId="13">
    <w:name w:val="Body Text First Indent"/>
    <w:basedOn w:val="14"/>
    <w:link w:val="74"/>
    <w:qFormat/>
    <w:uiPriority w:val="99"/>
    <w:pPr>
      <w:ind w:firstLine="420" w:firstLineChars="100"/>
    </w:pPr>
    <w:rPr>
      <w:rFonts w:ascii="Calibri" w:hAnsi="Calibri"/>
      <w:b/>
      <w:bCs/>
      <w:kern w:val="0"/>
      <w:sz w:val="24"/>
      <w:szCs w:val="24"/>
    </w:rPr>
  </w:style>
  <w:style w:type="paragraph" w:styleId="14">
    <w:name w:val="Body Text"/>
    <w:basedOn w:val="1"/>
    <w:link w:val="73"/>
    <w:unhideWhenUsed/>
    <w:qFormat/>
    <w:uiPriority w:val="99"/>
    <w:pPr>
      <w:spacing w:after="120"/>
    </w:pPr>
  </w:style>
  <w:style w:type="paragraph" w:styleId="15">
    <w:name w:val="Normal Indent"/>
    <w:basedOn w:val="1"/>
    <w:qFormat/>
    <w:uiPriority w:val="99"/>
    <w:pPr>
      <w:ind w:firstLine="420" w:firstLineChars="200"/>
    </w:pPr>
  </w:style>
  <w:style w:type="paragraph" w:styleId="16">
    <w:name w:val="Document Map"/>
    <w:basedOn w:val="1"/>
    <w:link w:val="75"/>
    <w:semiHidden/>
    <w:qFormat/>
    <w:uiPriority w:val="99"/>
    <w:pPr>
      <w:shd w:val="clear" w:color="auto" w:fill="000080"/>
    </w:pPr>
    <w:rPr>
      <w:rFonts w:ascii="Calibri" w:hAnsi="Calibri"/>
      <w:kern w:val="0"/>
      <w:sz w:val="20"/>
      <w:szCs w:val="20"/>
    </w:rPr>
  </w:style>
  <w:style w:type="paragraph" w:styleId="17">
    <w:name w:val="Body Text Indent"/>
    <w:basedOn w:val="1"/>
    <w:link w:val="76"/>
    <w:qFormat/>
    <w:uiPriority w:val="99"/>
    <w:pPr>
      <w:spacing w:after="120"/>
      <w:ind w:left="420" w:leftChars="200"/>
    </w:pPr>
    <w:rPr>
      <w:rFonts w:ascii="楷体_GB2312" w:hAnsi="宋体" w:eastAsia="楷体_GB2312"/>
      <w:b/>
      <w:bCs/>
      <w:kern w:val="0"/>
      <w:sz w:val="36"/>
      <w:szCs w:val="36"/>
    </w:rPr>
  </w:style>
  <w:style w:type="paragraph" w:styleId="18">
    <w:name w:val="toc 3"/>
    <w:basedOn w:val="1"/>
    <w:next w:val="1"/>
    <w:semiHidden/>
    <w:qFormat/>
    <w:uiPriority w:val="99"/>
    <w:pPr>
      <w:ind w:left="840" w:leftChars="400"/>
    </w:pPr>
  </w:style>
  <w:style w:type="paragraph" w:styleId="19">
    <w:name w:val="Plain Text"/>
    <w:basedOn w:val="1"/>
    <w:link w:val="77"/>
    <w:qFormat/>
    <w:uiPriority w:val="99"/>
    <w:rPr>
      <w:rFonts w:ascii="宋体" w:hAnsi="Courier New"/>
      <w:kern w:val="0"/>
      <w:sz w:val="20"/>
      <w:szCs w:val="20"/>
    </w:rPr>
  </w:style>
  <w:style w:type="paragraph" w:styleId="20">
    <w:name w:val="Date"/>
    <w:basedOn w:val="1"/>
    <w:next w:val="1"/>
    <w:link w:val="78"/>
    <w:qFormat/>
    <w:uiPriority w:val="99"/>
    <w:pPr>
      <w:ind w:left="100" w:leftChars="2500"/>
    </w:pPr>
    <w:rPr>
      <w:kern w:val="0"/>
      <w:sz w:val="20"/>
      <w:szCs w:val="20"/>
    </w:rPr>
  </w:style>
  <w:style w:type="paragraph" w:styleId="21">
    <w:name w:val="Body Text Indent 2"/>
    <w:basedOn w:val="1"/>
    <w:link w:val="79"/>
    <w:qFormat/>
    <w:uiPriority w:val="99"/>
    <w:pPr>
      <w:spacing w:line="400" w:lineRule="exact"/>
      <w:ind w:left="78" w:leftChars="37" w:firstLine="420"/>
    </w:pPr>
    <w:rPr>
      <w:rFonts w:ascii="宋体" w:hAnsi="宋体"/>
      <w:color w:val="000000"/>
      <w:kern w:val="0"/>
      <w:sz w:val="20"/>
      <w:szCs w:val="20"/>
    </w:rPr>
  </w:style>
  <w:style w:type="paragraph" w:styleId="22">
    <w:name w:val="Balloon Text"/>
    <w:basedOn w:val="1"/>
    <w:link w:val="80"/>
    <w:semiHidden/>
    <w:qFormat/>
    <w:uiPriority w:val="99"/>
    <w:rPr>
      <w:rFonts w:ascii="Calibri" w:hAnsi="Calibri"/>
      <w:kern w:val="0"/>
      <w:sz w:val="18"/>
      <w:szCs w:val="18"/>
    </w:rPr>
  </w:style>
  <w:style w:type="paragraph" w:styleId="23">
    <w:name w:val="footer"/>
    <w:basedOn w:val="1"/>
    <w:link w:val="61"/>
    <w:unhideWhenUsed/>
    <w:qFormat/>
    <w:uiPriority w:val="99"/>
    <w:pPr>
      <w:tabs>
        <w:tab w:val="center" w:pos="4153"/>
        <w:tab w:val="right" w:pos="8306"/>
      </w:tabs>
      <w:snapToGrid w:val="0"/>
      <w:jc w:val="left"/>
    </w:pPr>
    <w:rPr>
      <w:sz w:val="18"/>
      <w:szCs w:val="18"/>
    </w:rPr>
  </w:style>
  <w:style w:type="paragraph" w:styleId="24">
    <w:name w:val="header"/>
    <w:basedOn w:val="1"/>
    <w:link w:val="60"/>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style>
  <w:style w:type="paragraph" w:styleId="26">
    <w:name w:val="toc 4"/>
    <w:basedOn w:val="1"/>
    <w:next w:val="1"/>
    <w:semiHidden/>
    <w:qFormat/>
    <w:uiPriority w:val="99"/>
    <w:pPr>
      <w:ind w:left="1260" w:leftChars="600"/>
    </w:pPr>
  </w:style>
  <w:style w:type="paragraph" w:styleId="27">
    <w:name w:val="Body Text Indent 3"/>
    <w:basedOn w:val="1"/>
    <w:link w:val="81"/>
    <w:qFormat/>
    <w:uiPriority w:val="99"/>
    <w:pPr>
      <w:spacing w:line="500" w:lineRule="exact"/>
      <w:ind w:firstLine="420" w:firstLineChars="200"/>
    </w:pPr>
    <w:rPr>
      <w:rFonts w:ascii="宋体" w:hAnsi="宋体"/>
      <w:color w:val="000000"/>
      <w:kern w:val="0"/>
      <w:sz w:val="20"/>
      <w:szCs w:val="20"/>
    </w:rPr>
  </w:style>
  <w:style w:type="paragraph" w:styleId="28">
    <w:name w:val="toc 2"/>
    <w:basedOn w:val="1"/>
    <w:next w:val="1"/>
    <w:semiHidden/>
    <w:qFormat/>
    <w:uiPriority w:val="99"/>
    <w:pPr>
      <w:ind w:left="420" w:leftChars="200"/>
    </w:pPr>
  </w:style>
  <w:style w:type="paragraph" w:styleId="29">
    <w:name w:val="Body Text 2"/>
    <w:basedOn w:val="1"/>
    <w:link w:val="82"/>
    <w:qFormat/>
    <w:uiPriority w:val="99"/>
    <w:pPr>
      <w:spacing w:after="120" w:line="480" w:lineRule="auto"/>
    </w:pPr>
    <w:rPr>
      <w:kern w:val="0"/>
      <w:sz w:val="20"/>
      <w:szCs w:val="20"/>
    </w:rPr>
  </w:style>
  <w:style w:type="paragraph" w:styleId="3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32">
    <w:name w:val="Strong"/>
    <w:qFormat/>
    <w:uiPriority w:val="99"/>
    <w:rPr>
      <w:b/>
      <w:bCs/>
    </w:rPr>
  </w:style>
  <w:style w:type="character" w:styleId="33">
    <w:name w:val="page number"/>
    <w:basedOn w:val="31"/>
    <w:qFormat/>
    <w:uiPriority w:val="99"/>
  </w:style>
  <w:style w:type="character" w:styleId="34">
    <w:name w:val="FollowedHyperlink"/>
    <w:qFormat/>
    <w:uiPriority w:val="99"/>
    <w:rPr>
      <w:color w:val="000000"/>
      <w:sz w:val="18"/>
      <w:szCs w:val="18"/>
      <w:u w:val="none"/>
    </w:rPr>
  </w:style>
  <w:style w:type="character" w:styleId="35">
    <w:name w:val="Hyperlink"/>
    <w:qFormat/>
    <w:uiPriority w:val="99"/>
    <w:rPr>
      <w:color w:val="000000"/>
      <w:sz w:val="18"/>
      <w:szCs w:val="18"/>
      <w:u w:val="none"/>
    </w:rPr>
  </w:style>
  <w:style w:type="character" w:styleId="36">
    <w:name w:val="annotation reference"/>
    <w:semiHidden/>
    <w:qFormat/>
    <w:uiPriority w:val="99"/>
    <w:rPr>
      <w:sz w:val="21"/>
      <w:szCs w:val="21"/>
    </w:rPr>
  </w:style>
  <w:style w:type="table" w:styleId="38">
    <w:name w:val="Table Grid"/>
    <w:basedOn w:val="3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9">
    <w:name w:val="CM26"/>
    <w:basedOn w:val="40"/>
    <w:next w:val="40"/>
    <w:link w:val="83"/>
    <w:qFormat/>
    <w:uiPriority w:val="99"/>
    <w:pPr>
      <w:spacing w:line="400" w:lineRule="atLeast"/>
    </w:pPr>
    <w:rPr>
      <w:rFonts w:hAnsi="Calibri" w:eastAsia="宋体" w:cs="宋体"/>
      <w:color w:val="auto"/>
      <w:sz w:val="24"/>
      <w:szCs w:val="24"/>
    </w:rPr>
  </w:style>
  <w:style w:type="paragraph" w:customStyle="1" w:styleId="40">
    <w:name w:val="Default"/>
    <w:link w:val="93"/>
    <w:qFormat/>
    <w:uiPriority w:val="99"/>
    <w:pPr>
      <w:widowControl w:val="0"/>
      <w:autoSpaceDE w:val="0"/>
      <w:autoSpaceDN w:val="0"/>
      <w:adjustRightInd w:val="0"/>
    </w:pPr>
    <w:rPr>
      <w:rFonts w:ascii="宋体" w:hAnsi="Calibri" w:eastAsia="宋体" w:cs="Times New Roman"/>
      <w:color w:val="000000"/>
      <w:kern w:val="2"/>
      <w:sz w:val="22"/>
      <w:szCs w:val="22"/>
      <w:lang w:val="en-US" w:eastAsia="zh-CN" w:bidi="ar-SA"/>
    </w:rPr>
  </w:style>
  <w:style w:type="paragraph" w:customStyle="1" w:styleId="41">
    <w:name w:val="Char1"/>
    <w:basedOn w:val="1"/>
    <w:link w:val="88"/>
    <w:qFormat/>
    <w:uiPriority w:val="99"/>
    <w:rPr>
      <w:rFonts w:ascii="Calibri" w:hAnsi="Calibri" w:eastAsia="宋体" w:cs="黑体"/>
      <w:b/>
      <w:bCs/>
      <w:sz w:val="24"/>
      <w:szCs w:val="24"/>
    </w:rPr>
  </w:style>
  <w:style w:type="paragraph" w:customStyle="1" w:styleId="42">
    <w:name w:val="无间隔1"/>
    <w:link w:val="92"/>
    <w:qFormat/>
    <w:uiPriority w:val="99"/>
    <w:rPr>
      <w:rFonts w:ascii="Calibri" w:hAnsi="Calibri" w:eastAsia="宋体" w:cs="Calibri"/>
      <w:kern w:val="2"/>
      <w:sz w:val="22"/>
      <w:szCs w:val="22"/>
      <w:lang w:val="en-US" w:eastAsia="zh-CN" w:bidi="ar-SA"/>
    </w:rPr>
  </w:style>
  <w:style w:type="paragraph" w:customStyle="1" w:styleId="43">
    <w:name w:val="样式 首行缩进:  2 字符"/>
    <w:basedOn w:val="1"/>
    <w:qFormat/>
    <w:uiPriority w:val="99"/>
    <w:pPr>
      <w:spacing w:line="400" w:lineRule="exact"/>
      <w:ind w:firstLine="200" w:firstLineChars="200"/>
    </w:pPr>
    <w:rPr>
      <w:sz w:val="24"/>
      <w:szCs w:val="24"/>
    </w:rPr>
  </w:style>
  <w:style w:type="paragraph" w:customStyle="1" w:styleId="44">
    <w:name w:val="1.1.1.1A"/>
    <w:basedOn w:val="1"/>
    <w:qFormat/>
    <w:uiPriority w:val="99"/>
    <w:pPr>
      <w:tabs>
        <w:tab w:val="left" w:pos="1134"/>
        <w:tab w:val="left" w:pos="1843"/>
      </w:tabs>
      <w:adjustRightInd w:val="0"/>
      <w:spacing w:before="60" w:after="60" w:line="400" w:lineRule="atLeast"/>
      <w:ind w:left="1560" w:right="200" w:rightChars="200" w:hanging="426"/>
      <w:textAlignment w:val="baseline"/>
    </w:pPr>
    <w:rPr>
      <w:rFonts w:ascii="Arial" w:hAnsi="Arial" w:cs="Arial"/>
      <w:kern w:val="0"/>
      <w:sz w:val="24"/>
      <w:szCs w:val="24"/>
    </w:rPr>
  </w:style>
  <w:style w:type="paragraph" w:customStyle="1" w:styleId="45">
    <w:name w:val="Char Char Char Char Char Char1 Char Char Char Char"/>
    <w:basedOn w:val="1"/>
    <w:qFormat/>
    <w:uiPriority w:val="99"/>
  </w:style>
  <w:style w:type="paragraph" w:customStyle="1" w:styleId="46">
    <w:name w:val="Char3"/>
    <w:basedOn w:val="1"/>
    <w:qFormat/>
    <w:uiPriority w:val="99"/>
  </w:style>
  <w:style w:type="paragraph" w:customStyle="1" w:styleId="47">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48">
    <w:name w:val="Char Char Char Char Char Char Char Char Char Char Char Char Char"/>
    <w:basedOn w:val="16"/>
    <w:qFormat/>
    <w:uiPriority w:val="99"/>
    <w:pPr>
      <w:adjustRightInd w:val="0"/>
      <w:spacing w:line="436" w:lineRule="exact"/>
      <w:ind w:left="357"/>
      <w:jc w:val="left"/>
      <w:outlineLvl w:val="3"/>
    </w:pPr>
    <w:rPr>
      <w:rFonts w:ascii="Tahoma" w:hAnsi="Tahoma" w:cs="Tahoma"/>
      <w:b/>
      <w:bCs/>
      <w:sz w:val="24"/>
      <w:szCs w:val="24"/>
    </w:rPr>
  </w:style>
  <w:style w:type="paragraph" w:customStyle="1" w:styleId="49">
    <w:name w:val="样式"/>
    <w:qFormat/>
    <w:uiPriority w:val="99"/>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50">
    <w:name w:val="列出段落1"/>
    <w:basedOn w:val="1"/>
    <w:qFormat/>
    <w:uiPriority w:val="99"/>
    <w:pPr>
      <w:ind w:firstLine="420" w:firstLineChars="200"/>
    </w:pPr>
  </w:style>
  <w:style w:type="paragraph" w:customStyle="1" w:styleId="51">
    <w:name w:val="Char Char Char Char"/>
    <w:basedOn w:val="1"/>
    <w:qFormat/>
    <w:uiPriority w:val="99"/>
  </w:style>
  <w:style w:type="paragraph" w:customStyle="1" w:styleId="52">
    <w:name w:val="Char"/>
    <w:basedOn w:val="16"/>
    <w:qFormat/>
    <w:uiPriority w:val="99"/>
    <w:pPr>
      <w:adjustRightInd w:val="0"/>
      <w:spacing w:line="436" w:lineRule="exact"/>
      <w:ind w:left="357"/>
      <w:jc w:val="left"/>
      <w:outlineLvl w:val="3"/>
    </w:pPr>
    <w:rPr>
      <w:rFonts w:ascii="新宋体" w:hAnsi="新宋体" w:eastAsia="新宋体" w:cs="新宋体"/>
      <w:b/>
      <w:bCs/>
      <w:color w:val="000000"/>
      <w:sz w:val="24"/>
      <w:szCs w:val="24"/>
      <w:bdr w:val="single" w:color="auto" w:sz="4" w:space="0"/>
      <w:shd w:val="pct10" w:color="auto" w:fill="FFFFFF"/>
    </w:rPr>
  </w:style>
  <w:style w:type="paragraph" w:customStyle="1" w:styleId="53">
    <w:name w:val="样式1"/>
    <w:basedOn w:val="1"/>
    <w:next w:val="5"/>
    <w:qFormat/>
    <w:uiPriority w:val="99"/>
    <w:pPr>
      <w:spacing w:line="360" w:lineRule="auto"/>
      <w:ind w:firstLine="420" w:firstLineChars="200"/>
    </w:pPr>
    <w:rPr>
      <w:rFonts w:ascii="宋体" w:hAnsi="宋体" w:cs="宋体"/>
    </w:rPr>
  </w:style>
  <w:style w:type="paragraph" w:customStyle="1" w:styleId="54">
    <w:name w:val="Char Char Char Char Char Char Char Char Char Char Char Char Char1"/>
    <w:basedOn w:val="16"/>
    <w:qFormat/>
    <w:uiPriority w:val="99"/>
    <w:pPr>
      <w:adjustRightInd w:val="0"/>
      <w:spacing w:line="436" w:lineRule="exact"/>
      <w:ind w:left="357"/>
      <w:jc w:val="left"/>
      <w:outlineLvl w:val="3"/>
    </w:pPr>
    <w:rPr>
      <w:rFonts w:ascii="Tahoma" w:hAnsi="Tahoma" w:cs="Tahoma"/>
      <w:b/>
      <w:bCs/>
      <w:sz w:val="24"/>
      <w:szCs w:val="24"/>
    </w:rPr>
  </w:style>
  <w:style w:type="paragraph" w:customStyle="1" w:styleId="55">
    <w:name w:val="WW-普通文字"/>
    <w:basedOn w:val="1"/>
    <w:qFormat/>
    <w:uiPriority w:val="99"/>
    <w:pPr>
      <w:suppressAutoHyphens/>
    </w:pPr>
    <w:rPr>
      <w:rFonts w:ascii="宋体" w:hAnsi="宋体" w:cs="宋体"/>
      <w:kern w:val="1"/>
    </w:rPr>
  </w:style>
  <w:style w:type="paragraph" w:customStyle="1" w:styleId="56">
    <w:name w:val="目录"/>
    <w:basedOn w:val="1"/>
    <w:qFormat/>
    <w:uiPriority w:val="99"/>
    <w:pPr>
      <w:widowControl/>
      <w:jc w:val="center"/>
    </w:pPr>
    <w:rPr>
      <w:rFonts w:ascii="宋体" w:cs="宋体"/>
      <w:b/>
      <w:bCs/>
      <w:kern w:val="0"/>
      <w:sz w:val="36"/>
      <w:szCs w:val="36"/>
    </w:rPr>
  </w:style>
  <w:style w:type="paragraph" w:customStyle="1" w:styleId="57">
    <w:name w:val="Blockquote"/>
    <w:basedOn w:val="1"/>
    <w:qFormat/>
    <w:uiPriority w:val="99"/>
    <w:pPr>
      <w:autoSpaceDE w:val="0"/>
      <w:autoSpaceDN w:val="0"/>
      <w:adjustRightInd w:val="0"/>
      <w:spacing w:before="100" w:after="100"/>
      <w:ind w:left="360" w:right="360"/>
      <w:jc w:val="left"/>
    </w:pPr>
    <w:rPr>
      <w:kern w:val="0"/>
      <w:sz w:val="24"/>
      <w:szCs w:val="24"/>
    </w:rPr>
  </w:style>
  <w:style w:type="paragraph" w:customStyle="1" w:styleId="58">
    <w:name w:val="Char Char Char"/>
    <w:basedOn w:val="1"/>
    <w:qFormat/>
    <w:uiPriority w:val="99"/>
  </w:style>
  <w:style w:type="paragraph" w:customStyle="1" w:styleId="59">
    <w:name w:val="List Paragraph"/>
    <w:basedOn w:val="1"/>
    <w:qFormat/>
    <w:uiPriority w:val="34"/>
    <w:pPr>
      <w:ind w:firstLine="420" w:firstLineChars="200"/>
    </w:pPr>
  </w:style>
  <w:style w:type="character" w:customStyle="1" w:styleId="60">
    <w:name w:val="页眉 Char"/>
    <w:basedOn w:val="31"/>
    <w:link w:val="24"/>
    <w:qFormat/>
    <w:uiPriority w:val="99"/>
    <w:rPr>
      <w:sz w:val="18"/>
      <w:szCs w:val="18"/>
    </w:rPr>
  </w:style>
  <w:style w:type="character" w:customStyle="1" w:styleId="61">
    <w:name w:val="页脚 Char"/>
    <w:basedOn w:val="31"/>
    <w:link w:val="23"/>
    <w:qFormat/>
    <w:uiPriority w:val="99"/>
    <w:rPr>
      <w:sz w:val="18"/>
      <w:szCs w:val="18"/>
    </w:rPr>
  </w:style>
  <w:style w:type="character" w:customStyle="1" w:styleId="62">
    <w:name w:val="标题 1 Char"/>
    <w:basedOn w:val="31"/>
    <w:link w:val="2"/>
    <w:qFormat/>
    <w:uiPriority w:val="99"/>
    <w:rPr>
      <w:rFonts w:ascii="Times New Roman" w:hAnsi="Times New Roman" w:eastAsia="宋体" w:cs="Times New Roman"/>
      <w:b/>
      <w:bCs/>
      <w:kern w:val="44"/>
      <w:sz w:val="20"/>
      <w:szCs w:val="20"/>
    </w:rPr>
  </w:style>
  <w:style w:type="character" w:customStyle="1" w:styleId="63">
    <w:name w:val="标题 2 Char"/>
    <w:basedOn w:val="31"/>
    <w:link w:val="3"/>
    <w:qFormat/>
    <w:uiPriority w:val="99"/>
    <w:rPr>
      <w:rFonts w:ascii="Arial" w:hAnsi="Arial" w:eastAsia="黑体" w:cs="Times New Roman"/>
      <w:b/>
      <w:bCs/>
      <w:kern w:val="0"/>
      <w:sz w:val="20"/>
      <w:szCs w:val="20"/>
    </w:rPr>
  </w:style>
  <w:style w:type="character" w:customStyle="1" w:styleId="64">
    <w:name w:val="标题 3 Char"/>
    <w:basedOn w:val="31"/>
    <w:link w:val="4"/>
    <w:qFormat/>
    <w:uiPriority w:val="99"/>
    <w:rPr>
      <w:rFonts w:ascii="Times New Roman" w:hAnsi="Times New Roman" w:eastAsia="宋体" w:cs="Times New Roman"/>
      <w:b/>
      <w:bCs/>
      <w:kern w:val="0"/>
      <w:sz w:val="20"/>
      <w:szCs w:val="20"/>
    </w:rPr>
  </w:style>
  <w:style w:type="character" w:customStyle="1" w:styleId="65">
    <w:name w:val="标题 4 Char"/>
    <w:basedOn w:val="31"/>
    <w:link w:val="5"/>
    <w:qFormat/>
    <w:uiPriority w:val="99"/>
    <w:rPr>
      <w:rFonts w:ascii="Arial" w:hAnsi="Arial" w:eastAsia="宋体" w:cs="Times New Roman"/>
      <w:b/>
      <w:bCs/>
      <w:kern w:val="0"/>
      <w:sz w:val="20"/>
      <w:szCs w:val="20"/>
    </w:rPr>
  </w:style>
  <w:style w:type="character" w:customStyle="1" w:styleId="66">
    <w:name w:val="标题 5 Char"/>
    <w:basedOn w:val="31"/>
    <w:link w:val="6"/>
    <w:qFormat/>
    <w:uiPriority w:val="99"/>
    <w:rPr>
      <w:rFonts w:ascii="Times New Roman" w:hAnsi="Times New Roman" w:eastAsia="宋体" w:cs="Times New Roman"/>
      <w:b/>
      <w:bCs/>
      <w:kern w:val="0"/>
      <w:sz w:val="28"/>
      <w:szCs w:val="28"/>
    </w:rPr>
  </w:style>
  <w:style w:type="character" w:customStyle="1" w:styleId="67">
    <w:name w:val="标题 6 Char"/>
    <w:basedOn w:val="31"/>
    <w:link w:val="7"/>
    <w:qFormat/>
    <w:uiPriority w:val="99"/>
    <w:rPr>
      <w:rFonts w:ascii="Arial" w:hAnsi="Arial" w:eastAsia="黑体" w:cs="Times New Roman"/>
      <w:b/>
      <w:bCs/>
      <w:kern w:val="0"/>
      <w:sz w:val="20"/>
      <w:szCs w:val="20"/>
    </w:rPr>
  </w:style>
  <w:style w:type="character" w:customStyle="1" w:styleId="68">
    <w:name w:val="标题 7 Char"/>
    <w:basedOn w:val="31"/>
    <w:link w:val="8"/>
    <w:qFormat/>
    <w:uiPriority w:val="99"/>
    <w:rPr>
      <w:rFonts w:ascii="Times New Roman" w:hAnsi="Times New Roman" w:eastAsia="宋体" w:cs="Times New Roman"/>
      <w:b/>
      <w:bCs/>
      <w:kern w:val="0"/>
      <w:sz w:val="20"/>
      <w:szCs w:val="20"/>
    </w:rPr>
  </w:style>
  <w:style w:type="character" w:customStyle="1" w:styleId="69">
    <w:name w:val="标题 8 Char"/>
    <w:basedOn w:val="31"/>
    <w:link w:val="9"/>
    <w:qFormat/>
    <w:uiPriority w:val="99"/>
    <w:rPr>
      <w:rFonts w:ascii="Arial" w:hAnsi="Arial" w:eastAsia="黑体" w:cs="Times New Roman"/>
      <w:kern w:val="0"/>
      <w:sz w:val="20"/>
      <w:szCs w:val="20"/>
    </w:rPr>
  </w:style>
  <w:style w:type="character" w:customStyle="1" w:styleId="70">
    <w:name w:val="标题 9 Char"/>
    <w:basedOn w:val="31"/>
    <w:link w:val="10"/>
    <w:qFormat/>
    <w:uiPriority w:val="99"/>
    <w:rPr>
      <w:rFonts w:ascii="Arial" w:hAnsi="Arial" w:eastAsia="黑体" w:cs="Times New Roman"/>
      <w:kern w:val="0"/>
      <w:sz w:val="20"/>
      <w:szCs w:val="20"/>
    </w:rPr>
  </w:style>
  <w:style w:type="character" w:customStyle="1" w:styleId="71">
    <w:name w:val="批注文字 Char"/>
    <w:basedOn w:val="31"/>
    <w:link w:val="12"/>
    <w:semiHidden/>
    <w:qFormat/>
    <w:uiPriority w:val="99"/>
    <w:rPr>
      <w:rFonts w:ascii="Times New Roman" w:hAnsi="Times New Roman" w:eastAsia="宋体" w:cs="Times New Roman"/>
      <w:szCs w:val="21"/>
    </w:rPr>
  </w:style>
  <w:style w:type="character" w:customStyle="1" w:styleId="72">
    <w:name w:val="批注主题 Char"/>
    <w:basedOn w:val="71"/>
    <w:link w:val="11"/>
    <w:semiHidden/>
    <w:qFormat/>
    <w:uiPriority w:val="99"/>
    <w:rPr>
      <w:rFonts w:ascii="Times New Roman" w:hAnsi="Times New Roman" w:eastAsia="宋体" w:cs="Times New Roman"/>
      <w:b/>
      <w:bCs/>
      <w:kern w:val="0"/>
      <w:sz w:val="20"/>
      <w:szCs w:val="20"/>
    </w:rPr>
  </w:style>
  <w:style w:type="character" w:customStyle="1" w:styleId="73">
    <w:name w:val="正文文本 Char"/>
    <w:basedOn w:val="31"/>
    <w:link w:val="14"/>
    <w:qFormat/>
    <w:uiPriority w:val="99"/>
    <w:rPr>
      <w:rFonts w:ascii="Times New Roman" w:hAnsi="Times New Roman" w:eastAsia="宋体" w:cs="Times New Roman"/>
      <w:szCs w:val="21"/>
    </w:rPr>
  </w:style>
  <w:style w:type="character" w:customStyle="1" w:styleId="74">
    <w:name w:val="正文首行缩进 Char"/>
    <w:basedOn w:val="73"/>
    <w:link w:val="13"/>
    <w:qFormat/>
    <w:uiPriority w:val="99"/>
    <w:rPr>
      <w:rFonts w:ascii="Calibri" w:hAnsi="Calibri" w:eastAsia="宋体" w:cs="Times New Roman"/>
      <w:b/>
      <w:bCs/>
      <w:kern w:val="0"/>
      <w:sz w:val="24"/>
      <w:szCs w:val="24"/>
    </w:rPr>
  </w:style>
  <w:style w:type="character" w:customStyle="1" w:styleId="75">
    <w:name w:val="文档结构图 Char"/>
    <w:basedOn w:val="31"/>
    <w:link w:val="16"/>
    <w:semiHidden/>
    <w:qFormat/>
    <w:uiPriority w:val="99"/>
    <w:rPr>
      <w:rFonts w:ascii="Calibri" w:hAnsi="Calibri" w:eastAsia="宋体" w:cs="Times New Roman"/>
      <w:kern w:val="0"/>
      <w:sz w:val="20"/>
      <w:szCs w:val="20"/>
      <w:shd w:val="clear" w:color="auto" w:fill="000080"/>
    </w:rPr>
  </w:style>
  <w:style w:type="character" w:customStyle="1" w:styleId="76">
    <w:name w:val="正文文本缩进 Char"/>
    <w:basedOn w:val="31"/>
    <w:link w:val="17"/>
    <w:qFormat/>
    <w:uiPriority w:val="99"/>
    <w:rPr>
      <w:rFonts w:ascii="楷体_GB2312" w:hAnsi="宋体" w:eastAsia="楷体_GB2312" w:cs="Times New Roman"/>
      <w:b/>
      <w:bCs/>
      <w:kern w:val="0"/>
      <w:sz w:val="36"/>
      <w:szCs w:val="36"/>
    </w:rPr>
  </w:style>
  <w:style w:type="character" w:customStyle="1" w:styleId="77">
    <w:name w:val="纯文本 Char"/>
    <w:basedOn w:val="31"/>
    <w:link w:val="19"/>
    <w:uiPriority w:val="99"/>
    <w:rPr>
      <w:rFonts w:ascii="宋体" w:hAnsi="Courier New" w:eastAsia="宋体" w:cs="Times New Roman"/>
      <w:kern w:val="0"/>
      <w:sz w:val="20"/>
      <w:szCs w:val="20"/>
    </w:rPr>
  </w:style>
  <w:style w:type="character" w:customStyle="1" w:styleId="78">
    <w:name w:val="日期 Char"/>
    <w:basedOn w:val="31"/>
    <w:link w:val="20"/>
    <w:qFormat/>
    <w:uiPriority w:val="99"/>
    <w:rPr>
      <w:rFonts w:ascii="Times New Roman" w:hAnsi="Times New Roman" w:eastAsia="宋体" w:cs="Times New Roman"/>
      <w:kern w:val="0"/>
      <w:sz w:val="20"/>
      <w:szCs w:val="20"/>
    </w:rPr>
  </w:style>
  <w:style w:type="character" w:customStyle="1" w:styleId="79">
    <w:name w:val="正文文本缩进 2 Char"/>
    <w:basedOn w:val="31"/>
    <w:link w:val="21"/>
    <w:qFormat/>
    <w:uiPriority w:val="99"/>
    <w:rPr>
      <w:rFonts w:ascii="宋体" w:hAnsi="宋体" w:eastAsia="宋体" w:cs="Times New Roman"/>
      <w:color w:val="000000"/>
      <w:kern w:val="0"/>
      <w:sz w:val="20"/>
      <w:szCs w:val="20"/>
    </w:rPr>
  </w:style>
  <w:style w:type="character" w:customStyle="1" w:styleId="80">
    <w:name w:val="批注框文本 Char"/>
    <w:basedOn w:val="31"/>
    <w:link w:val="22"/>
    <w:semiHidden/>
    <w:qFormat/>
    <w:uiPriority w:val="99"/>
    <w:rPr>
      <w:rFonts w:ascii="Calibri" w:hAnsi="Calibri" w:eastAsia="宋体" w:cs="Times New Roman"/>
      <w:kern w:val="0"/>
      <w:sz w:val="18"/>
      <w:szCs w:val="18"/>
    </w:rPr>
  </w:style>
  <w:style w:type="character" w:customStyle="1" w:styleId="81">
    <w:name w:val="正文文本缩进 3 Char"/>
    <w:basedOn w:val="31"/>
    <w:link w:val="27"/>
    <w:qFormat/>
    <w:uiPriority w:val="99"/>
    <w:rPr>
      <w:rFonts w:ascii="宋体" w:hAnsi="宋体" w:eastAsia="宋体" w:cs="Times New Roman"/>
      <w:color w:val="000000"/>
      <w:kern w:val="0"/>
      <w:sz w:val="20"/>
      <w:szCs w:val="20"/>
    </w:rPr>
  </w:style>
  <w:style w:type="character" w:customStyle="1" w:styleId="82">
    <w:name w:val="正文文本 2 Char"/>
    <w:basedOn w:val="31"/>
    <w:link w:val="29"/>
    <w:qFormat/>
    <w:uiPriority w:val="99"/>
    <w:rPr>
      <w:rFonts w:ascii="Times New Roman" w:hAnsi="Times New Roman" w:eastAsia="宋体" w:cs="Times New Roman"/>
      <w:kern w:val="0"/>
      <w:sz w:val="20"/>
      <w:szCs w:val="20"/>
    </w:rPr>
  </w:style>
  <w:style w:type="character" w:customStyle="1" w:styleId="83">
    <w:name w:val="CM26 Char"/>
    <w:link w:val="39"/>
    <w:qFormat/>
    <w:locked/>
    <w:uiPriority w:val="99"/>
    <w:rPr>
      <w:rFonts w:ascii="宋体" w:cs="宋体"/>
      <w:sz w:val="24"/>
      <w:szCs w:val="24"/>
    </w:rPr>
  </w:style>
  <w:style w:type="character" w:customStyle="1" w:styleId="84">
    <w:name w:val="gonggao-downline1"/>
    <w:qFormat/>
    <w:uiPriority w:val="99"/>
    <w:rPr>
      <w:b/>
      <w:bCs/>
      <w:u w:val="single"/>
    </w:rPr>
  </w:style>
  <w:style w:type="character" w:customStyle="1" w:styleId="85">
    <w:name w:val="Char Char10"/>
    <w:qFormat/>
    <w:uiPriority w:val="99"/>
    <w:rPr>
      <w:rFonts w:eastAsia="宋体"/>
      <w:b/>
      <w:bCs/>
      <w:kern w:val="2"/>
      <w:sz w:val="24"/>
      <w:szCs w:val="24"/>
      <w:lang w:val="en-US" w:eastAsia="zh-CN"/>
    </w:rPr>
  </w:style>
  <w:style w:type="character" w:customStyle="1" w:styleId="86">
    <w:name w:val="Char Char1"/>
    <w:qFormat/>
    <w:uiPriority w:val="99"/>
    <w:rPr>
      <w:rFonts w:eastAsia="宋体"/>
      <w:b/>
      <w:bCs/>
      <w:kern w:val="2"/>
      <w:sz w:val="24"/>
      <w:szCs w:val="24"/>
      <w:lang w:val="en-US" w:eastAsia="zh-CN"/>
    </w:rPr>
  </w:style>
  <w:style w:type="character" w:customStyle="1" w:styleId="87">
    <w:name w:val="tdrownotice1"/>
    <w:uiPriority w:val="99"/>
    <w:rPr>
      <w:sz w:val="22"/>
      <w:szCs w:val="22"/>
    </w:rPr>
  </w:style>
  <w:style w:type="character" w:customStyle="1" w:styleId="88">
    <w:name w:val="Char Char"/>
    <w:link w:val="41"/>
    <w:qFormat/>
    <w:locked/>
    <w:uiPriority w:val="99"/>
    <w:rPr>
      <w:b/>
      <w:bCs/>
      <w:sz w:val="24"/>
      <w:szCs w:val="24"/>
    </w:rPr>
  </w:style>
  <w:style w:type="character" w:customStyle="1" w:styleId="89">
    <w:name w:val="Char Char17"/>
    <w:qFormat/>
    <w:uiPriority w:val="99"/>
    <w:rPr>
      <w:rFonts w:ascii="Arial" w:hAnsi="Arial" w:eastAsia="宋体" w:cs="Arial"/>
      <w:b/>
      <w:bCs/>
      <w:kern w:val="2"/>
      <w:sz w:val="21"/>
      <w:szCs w:val="21"/>
      <w:lang w:val="en-US" w:eastAsia="zh-CN"/>
    </w:rPr>
  </w:style>
  <w:style w:type="character" w:customStyle="1" w:styleId="90">
    <w:name w:val="纯文本 Char1"/>
    <w:semiHidden/>
    <w:qFormat/>
    <w:locked/>
    <w:uiPriority w:val="99"/>
    <w:rPr>
      <w:rFonts w:ascii="宋体" w:hAnsi="Courier New" w:cs="宋体"/>
      <w:kern w:val="2"/>
      <w:sz w:val="21"/>
      <w:szCs w:val="21"/>
    </w:rPr>
  </w:style>
  <w:style w:type="character" w:customStyle="1" w:styleId="91">
    <w:name w:val="apple-converted-space"/>
    <w:basedOn w:val="31"/>
    <w:qFormat/>
    <w:uiPriority w:val="99"/>
  </w:style>
  <w:style w:type="character" w:customStyle="1" w:styleId="92">
    <w:name w:val="无间隔 Char"/>
    <w:link w:val="42"/>
    <w:qFormat/>
    <w:locked/>
    <w:uiPriority w:val="99"/>
    <w:rPr>
      <w:rFonts w:cs="Calibri"/>
      <w:sz w:val="22"/>
    </w:rPr>
  </w:style>
  <w:style w:type="character" w:customStyle="1" w:styleId="93">
    <w:name w:val="Default Char"/>
    <w:link w:val="40"/>
    <w:qFormat/>
    <w:locked/>
    <w:uiPriority w:val="99"/>
    <w:rPr>
      <w:rFonts w:ascii="宋体" w:hAnsi="Calibri" w:eastAsia="宋体" w:cs="Times New Roman"/>
      <w:color w:val="000000"/>
      <w:sz w:val="22"/>
    </w:rPr>
  </w:style>
  <w:style w:type="character" w:customStyle="1" w:styleId="94">
    <w:name w:val="Char Char171"/>
    <w:qFormat/>
    <w:uiPriority w:val="99"/>
    <w:rPr>
      <w:rFonts w:ascii="Arial" w:hAnsi="Arial" w:eastAsia="宋体" w:cs="Arial"/>
      <w:b/>
      <w:bCs/>
      <w:kern w:val="2"/>
      <w:sz w:val="21"/>
      <w:szCs w:val="21"/>
      <w:lang w:val="en-US" w:eastAsia="zh-CN"/>
    </w:rPr>
  </w:style>
  <w:style w:type="character" w:customStyle="1" w:styleId="95">
    <w:name w:val="tdrownotice"/>
    <w:basedOn w:val="31"/>
    <w:qFormat/>
    <w:uiPriority w:val="99"/>
  </w:style>
  <w:style w:type="character" w:customStyle="1" w:styleId="96">
    <w:name w:val="正文文本 Char1"/>
    <w:qFormat/>
    <w:locked/>
    <w:uiPriority w:val="99"/>
    <w:rPr>
      <w:rFonts w:ascii="Times New Roman" w:hAnsi="Times New Roman" w:eastAsia="宋体" w:cs="Times New Roman"/>
      <w:sz w:val="20"/>
      <w:szCs w:val="20"/>
    </w:rPr>
  </w:style>
  <w:style w:type="character" w:customStyle="1" w:styleId="97">
    <w:name w:val="Body Text First Indent Char1"/>
    <w:semiHidden/>
    <w:qFormat/>
    <w:uiPriority w:val="99"/>
    <w:rPr>
      <w:rFonts w:ascii="Times New Roman" w:hAnsi="Times New Roman" w:eastAsia="宋体" w:cs="Times New Roman"/>
      <w:sz w:val="20"/>
      <w:szCs w:val="21"/>
    </w:rPr>
  </w:style>
  <w:style w:type="character" w:customStyle="1" w:styleId="98">
    <w:name w:val="正文首行缩进 Char1"/>
    <w:semiHidden/>
    <w:qFormat/>
    <w:uiPriority w:val="99"/>
    <w:rPr>
      <w:rFonts w:ascii="Times New Roman" w:hAnsi="Times New Roman" w:eastAsia="宋体" w:cs="Times New Roman"/>
      <w:sz w:val="20"/>
      <w:szCs w:val="20"/>
    </w:rPr>
  </w:style>
  <w:style w:type="character" w:customStyle="1" w:styleId="99">
    <w:name w:val="Document Map Char1"/>
    <w:semiHidden/>
    <w:uiPriority w:val="99"/>
    <w:rPr>
      <w:rFonts w:ascii="Times New Roman" w:hAnsi="Times New Roman"/>
      <w:sz w:val="16"/>
      <w:szCs w:val="16"/>
    </w:rPr>
  </w:style>
  <w:style w:type="character" w:customStyle="1" w:styleId="100">
    <w:name w:val="文档结构图 Char1"/>
    <w:semiHidden/>
    <w:qFormat/>
    <w:uiPriority w:val="99"/>
    <w:rPr>
      <w:rFonts w:ascii="宋体" w:hAnsi="Times New Roman" w:eastAsia="宋体" w:cs="宋体"/>
      <w:sz w:val="18"/>
      <w:szCs w:val="18"/>
    </w:rPr>
  </w:style>
  <w:style w:type="character" w:customStyle="1" w:styleId="101">
    <w:name w:val="Body Text Indent Char1"/>
    <w:semiHidden/>
    <w:qFormat/>
    <w:uiPriority w:val="99"/>
    <w:rPr>
      <w:rFonts w:ascii="Times New Roman" w:hAnsi="Times New Roman"/>
      <w:szCs w:val="21"/>
    </w:rPr>
  </w:style>
  <w:style w:type="character" w:customStyle="1" w:styleId="102">
    <w:name w:val="正文文本缩进 Char1"/>
    <w:semiHidden/>
    <w:qFormat/>
    <w:uiPriority w:val="99"/>
    <w:rPr>
      <w:rFonts w:ascii="Times New Roman" w:hAnsi="Times New Roman" w:eastAsia="宋体" w:cs="Times New Roman"/>
      <w:sz w:val="20"/>
      <w:szCs w:val="20"/>
    </w:rPr>
  </w:style>
  <w:style w:type="character" w:customStyle="1" w:styleId="103">
    <w:name w:val="Plain Text Char1"/>
    <w:semiHidden/>
    <w:qFormat/>
    <w:uiPriority w:val="99"/>
    <w:rPr>
      <w:rFonts w:ascii="宋体" w:hAnsi="Courier New" w:cs="Courier New"/>
      <w:szCs w:val="21"/>
    </w:rPr>
  </w:style>
  <w:style w:type="character" w:customStyle="1" w:styleId="104">
    <w:name w:val="纯文本 Char2"/>
    <w:semiHidden/>
    <w:qFormat/>
    <w:uiPriority w:val="99"/>
    <w:rPr>
      <w:rFonts w:ascii="宋体" w:hAnsi="Courier New" w:eastAsia="宋体" w:cs="宋体"/>
      <w:sz w:val="21"/>
      <w:szCs w:val="21"/>
    </w:rPr>
  </w:style>
  <w:style w:type="character" w:customStyle="1" w:styleId="105">
    <w:name w:val="页眉 Char1"/>
    <w:semiHidden/>
    <w:qFormat/>
    <w:uiPriority w:val="99"/>
    <w:rPr>
      <w:kern w:val="2"/>
      <w:sz w:val="18"/>
      <w:szCs w:val="18"/>
    </w:rPr>
  </w:style>
  <w:style w:type="character" w:customStyle="1" w:styleId="106">
    <w:name w:val="Balloon Text Char1"/>
    <w:semiHidden/>
    <w:qFormat/>
    <w:uiPriority w:val="99"/>
    <w:rPr>
      <w:rFonts w:ascii="Times New Roman" w:hAnsi="Times New Roman"/>
      <w:sz w:val="16"/>
      <w:szCs w:val="16"/>
    </w:rPr>
  </w:style>
  <w:style w:type="character" w:customStyle="1" w:styleId="107">
    <w:name w:val="批注框文本 Char1"/>
    <w:semiHidden/>
    <w:qFormat/>
    <w:uiPriority w:val="99"/>
    <w:rPr>
      <w:rFonts w:ascii="Times New Roman" w:hAnsi="Times New Roman" w:eastAsia="宋体" w:cs="Times New Roman"/>
      <w:sz w:val="18"/>
      <w:szCs w:val="18"/>
    </w:rPr>
  </w:style>
  <w:style w:type="character" w:customStyle="1" w:styleId="108">
    <w:name w:val="页脚 Char1"/>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3493</Words>
  <Characters>19914</Characters>
  <Lines>165</Lines>
  <Paragraphs>46</Paragraphs>
  <TotalTime>1</TotalTime>
  <ScaleCrop>false</ScaleCrop>
  <LinksUpToDate>false</LinksUpToDate>
  <CharactersWithSpaces>0</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2018-07-23T08:56:00Z</dcterms:created>
  <dc:creator>刘苏</dc:creator>
  <cp:lastModifiedBy>ALICAY</cp:lastModifiedBy>
  <dcterms:modified xsi:type="dcterms:W3CDTF">2025-06-24T01:22:20Z</dcterms:modified>
  <dc:title>项目编号：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