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keepNext/>
        <w:keepLines/>
        <w:widowControl w:val="0"/>
        <w:wordWrap/>
        <w:adjustRightInd/>
        <w:snapToGrid/>
        <w:spacing w:before="0" w:after="0" w:line="500" w:lineRule="exact"/>
        <w:ind w:righ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评审内容及标准</w:t>
      </w:r>
    </w:p>
    <w:tbl>
      <w:tblPr>
        <w:tblStyle w:val="4"/>
        <w:tblW w:w="10609" w:type="dxa"/>
        <w:jc w:val="center"/>
        <w:tblInd w:w="-8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65"/>
        <w:gridCol w:w="825"/>
        <w:gridCol w:w="75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评审内容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  <w:tc>
          <w:tcPr>
            <w:tcW w:w="755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7557" w:type="dxa"/>
            <w:vAlign w:val="top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满足招标文件要求且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大桶和小桶报价之和的算术平均值中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最低的报价为评标基准价，其价格分为满分。其他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人的价格分按照下列公式计算：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投标价报价得分=(评标基准价／投标报价)×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得分精确到小数点后两位。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8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755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提供投标产品开标前两年内政府有关部门监督抽样检测全部合格的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分，由市级的市场监管部门出具证明文件，未按规定提供的不得分。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提供开标前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年内卫生管理部门检测合格的水源水质检验报告的得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分，未提供的不得分。 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投标产品为天然矿泉水，且提供政府部门颁发的“矿泉水鉴定证书”、《采矿许可证》（开采矿种：矿泉水）以及按《饮用天然矿泉水新国家标准》GB8537-2008标准检测合格的检测报告的得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，否则不得分。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信誉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7557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投标产品生产企业具备ISO9001质量管理认证的得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分，没有的不得分。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投标产品生产企业具备食品安全管理体系认证证书GB/T22000-2006/ISO22000:2005的得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分；没有的不得分。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投标产品生产企业具有省级政府颁发名牌产品称号的得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分，市级政府颁发的名牌产品称号得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分，没有的不得分（不累计加分）。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投标产品生产企业获得质量监督部门颁发的“AAA”级质量信誉等级的得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分，“AA”的得2分，“A”级企业称号的得1分，没有的不得分（不累计加分）。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6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销售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755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年的类似项目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（企事业单位）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销售业绩，1个业绩得1分，最高得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分。 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注：提供合同复印件加盖单位鲜章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（提供原件备查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2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838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100分</w:t>
            </w:r>
          </w:p>
        </w:tc>
      </w:tr>
    </w:tbl>
    <w:p>
      <w:pPr>
        <w:widowControl w:val="0"/>
        <w:wordWrap/>
        <w:adjustRightInd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注：评分的取值按四舍五入法，保留小数点后两位。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1FE2D0B"/>
    <w:rsid w:val="23D435D7"/>
    <w:rsid w:val="2759419E"/>
    <w:rsid w:val="30FB64E8"/>
    <w:rsid w:val="31FE2D0B"/>
    <w:rsid w:val="35C9034A"/>
    <w:rsid w:val="3CE1686E"/>
    <w:rsid w:val="44655746"/>
    <w:rsid w:val="4C2E020A"/>
    <w:rsid w:val="4C587EB1"/>
    <w:rsid w:val="4D081E65"/>
    <w:rsid w:val="5D3D5F84"/>
    <w:rsid w:val="65116F41"/>
    <w:rsid w:val="76145DB0"/>
    <w:rsid w:val="7ADA6E1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2019-12-12T06:07:00Z</dcterms:created>
  <dc:creator>冰鸟矿泉龚仕兵13881280288</dc:creator>
  <cp:lastModifiedBy>Administrator</cp:lastModifiedBy>
  <dcterms:modified xsi:type="dcterms:W3CDTF">2019-12-25T09:01:50Z</dcterms:modified>
  <dc:title>综合评分明细表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