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597"/>
      <w:bookmarkStart w:id="3" w:name="_Toc15377425"/>
      <w:bookmarkStart w:id="4" w:name="_Toc15378441"/>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598"/>
      <w:bookmarkStart w:id="8" w:name="_Toc15378442"/>
      <w:bookmarkStart w:id="9" w:name="_Toc15377426"/>
      <w:bookmarkStart w:id="10" w:name="_Toc15396476"/>
      <w:r>
        <w:rPr>
          <w:rFonts w:hint="eastAsia" w:ascii="方正小标宋简体" w:hAnsi="宋体" w:eastAsia="方正小标宋简体"/>
          <w:color w:val="000000"/>
          <w:sz w:val="72"/>
          <w:szCs w:val="72"/>
        </w:rPr>
        <w:t>广元市</w:t>
      </w:r>
      <w:bookmarkEnd w:id="0"/>
      <w:bookmarkStart w:id="11" w:name="_Toc15306268"/>
      <w:r>
        <w:rPr>
          <w:rFonts w:hint="eastAsia" w:ascii="方正小标宋简体" w:hAnsi="宋体" w:eastAsia="方正小标宋简体"/>
          <w:color w:val="000000"/>
          <w:sz w:val="72"/>
          <w:szCs w:val="72"/>
        </w:rPr>
        <w:t>住房和城乡建设局部门决算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p>
    <w:p/>
    <w:p>
      <w:pPr>
        <w:adjustRightInd w:val="0"/>
        <w:snapToGrid w:val="0"/>
        <w:spacing w:line="360" w:lineRule="auto"/>
        <w:jc w:val="center"/>
        <w:outlineLvl w:val="0"/>
        <w:rPr>
          <w:rFonts w:ascii="黑体" w:hAnsi="黑体" w:eastAsia="黑体"/>
          <w:color w:val="000000"/>
          <w:sz w:val="48"/>
          <w:szCs w:val="48"/>
        </w:rPr>
      </w:pPr>
      <w:r>
        <w:rPr>
          <w:rFonts w:hint="eastAsia" w:ascii="黑体" w:hAnsi="黑体" w:eastAsia="黑体"/>
          <w:color w:val="000000"/>
          <w:sz w:val="48"/>
          <w:szCs w:val="48"/>
        </w:rPr>
        <w:t>目    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w:t>
      </w:r>
      <w:r>
        <w:t>20</w:t>
      </w:r>
      <w:r>
        <w:rPr>
          <w:rFonts w:hint="eastAsia"/>
        </w:rPr>
        <w:t>20年</w:t>
      </w:r>
      <w:r>
        <w:t>9</w:t>
      </w:r>
      <w:r>
        <w:rPr>
          <w:rFonts w:hint="eastAsia"/>
        </w:rPr>
        <w:t>月28日</w:t>
      </w:r>
    </w:p>
    <w:p/>
    <w:p>
      <w:pPr>
        <w:pStyle w:val="10"/>
      </w:pPr>
      <w:r>
        <w:fldChar w:fldCharType="begin"/>
      </w:r>
      <w:r>
        <w:instrText xml:space="preserve"> HYPERLINK \l "_Toc15396599" </w:instrText>
      </w:r>
      <w:r>
        <w:fldChar w:fldCharType="separate"/>
      </w:r>
      <w:r>
        <w:rPr>
          <w:rStyle w:val="15"/>
          <w:rFonts w:hint="eastAsia"/>
        </w:rPr>
        <w:t>第一部分部门概况</w:t>
      </w:r>
      <w:r>
        <w:tab/>
      </w:r>
      <w:r>
        <w:t>4</w:t>
      </w:r>
      <w:r>
        <w:fldChar w:fldCharType="end"/>
      </w:r>
    </w:p>
    <w:p>
      <w:pPr>
        <w:pStyle w:val="11"/>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w:t>
      </w:r>
      <w:r>
        <w:rPr>
          <w:rStyle w:val="15"/>
          <w:rFonts w:hint="eastAsia"/>
        </w:rPr>
        <w:t>9年度部门决算情况说明</w:t>
      </w:r>
      <w:r>
        <w:tab/>
      </w:r>
      <w:r>
        <w:rPr>
          <w:rFonts w:hint="eastAsia"/>
        </w:rPr>
        <w:t>1</w:t>
      </w:r>
      <w:r>
        <w:rPr>
          <w:rFonts w:hint="eastAsia"/>
        </w:rPr>
        <w:fldChar w:fldCharType="end"/>
      </w:r>
      <w:r>
        <w:rPr>
          <w:rFonts w:hint="eastAsia"/>
        </w:rPr>
        <w:t>1</w:t>
      </w:r>
    </w:p>
    <w:p>
      <w:pPr>
        <w:pStyle w:val="11"/>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bCs/>
          <w:sz w:val="28"/>
          <w:szCs w:val="28"/>
        </w:rPr>
        <w:t>一、</w:t>
      </w:r>
      <w:r>
        <w:rPr>
          <w:rStyle w:val="15"/>
          <w:rFonts w:hint="eastAsia" w:ascii="仿宋" w:hAnsi="仿宋" w:eastAsia="仿宋"/>
          <w:sz w:val="28"/>
          <w:szCs w:val="28"/>
        </w:rPr>
        <w:t>收</w:t>
      </w:r>
      <w:r>
        <w:rPr>
          <w:rStyle w:val="15"/>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bCs/>
          <w:sz w:val="28"/>
          <w:szCs w:val="28"/>
        </w:rPr>
        <w:t>二、</w:t>
      </w:r>
      <w:r>
        <w:rPr>
          <w:rStyle w:val="15"/>
          <w:rFonts w:hint="eastAsia" w:ascii="仿宋" w:hAnsi="仿宋" w:eastAsia="仿宋"/>
          <w:sz w:val="28"/>
          <w:szCs w:val="28"/>
        </w:rPr>
        <w:t>收</w:t>
      </w:r>
      <w:r>
        <w:rPr>
          <w:rStyle w:val="15"/>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bCs/>
          <w:sz w:val="28"/>
          <w:szCs w:val="28"/>
        </w:rPr>
        <w:t>三、</w:t>
      </w:r>
      <w:r>
        <w:rPr>
          <w:rStyle w:val="15"/>
          <w:rFonts w:hint="eastAsia" w:ascii="仿宋" w:hAnsi="仿宋" w:eastAsia="仿宋"/>
          <w:sz w:val="28"/>
          <w:szCs w:val="28"/>
        </w:rPr>
        <w:t>支</w:t>
      </w:r>
      <w:r>
        <w:rPr>
          <w:rStyle w:val="15"/>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7</w:t>
      </w:r>
    </w:p>
    <w:p>
      <w:pPr>
        <w:pStyle w:val="11"/>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bCs/>
          <w:sz w:val="28"/>
          <w:szCs w:val="28"/>
        </w:rPr>
        <w:t>九、</w:t>
      </w:r>
      <w:r>
        <w:rPr>
          <w:rStyle w:val="15"/>
          <w:rFonts w:ascii="仿宋" w:hAnsi="仿宋" w:eastAsia="仿宋"/>
          <w:sz w:val="28"/>
          <w:szCs w:val="28"/>
        </w:rPr>
        <w:t xml:space="preserve"> </w:t>
      </w:r>
      <w:r>
        <w:rPr>
          <w:rStyle w:val="15"/>
          <w:rFonts w:hint="eastAsia" w:ascii="仿宋" w:hAnsi="仿宋" w:eastAsia="仿宋"/>
          <w:sz w:val="28"/>
          <w:szCs w:val="28"/>
        </w:rPr>
        <w:t>国</w:t>
      </w:r>
      <w:r>
        <w:rPr>
          <w:rStyle w:val="15"/>
          <w:rFonts w:hint="eastAsia" w:ascii="仿宋" w:hAnsi="仿宋" w:eastAsia="仿宋"/>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7</w:t>
      </w:r>
    </w:p>
    <w:p>
      <w:pPr>
        <w:pStyle w:val="11"/>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一、其他重要事项的情况说明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7</w:t>
      </w:r>
    </w:p>
    <w:p>
      <w:pPr>
        <w:pStyle w:val="10"/>
      </w:pPr>
      <w:r>
        <w:fldChar w:fldCharType="begin"/>
      </w:r>
      <w:r>
        <w:instrText xml:space="preserve"> HYPERLINK \l "_Toc15396613" </w:instrText>
      </w:r>
      <w:r>
        <w:fldChar w:fldCharType="separate"/>
      </w:r>
      <w:r>
        <w:rPr>
          <w:rStyle w:val="15"/>
          <w:rFonts w:hint="eastAsia"/>
          <w:bCs/>
          <w:kern w:val="44"/>
        </w:rPr>
        <w:t>第三部分</w:t>
      </w:r>
      <w:r>
        <w:rPr>
          <w:rStyle w:val="15"/>
        </w:rPr>
        <w:t xml:space="preserve"> </w:t>
      </w:r>
      <w:r>
        <w:rPr>
          <w:rStyle w:val="15"/>
          <w:rFonts w:hint="eastAsia"/>
        </w:rPr>
        <w:t>名</w:t>
      </w:r>
      <w:r>
        <w:rPr>
          <w:rStyle w:val="15"/>
          <w:rFonts w:hint="eastAsia"/>
          <w:bCs/>
          <w:kern w:val="44"/>
        </w:rPr>
        <w:t>词解释</w:t>
      </w:r>
      <w:r>
        <w:tab/>
      </w:r>
      <w:r>
        <w:rPr>
          <w:rFonts w:hint="eastAsia"/>
        </w:rPr>
        <w:t>1</w:t>
      </w:r>
      <w:r>
        <w:rPr>
          <w:rFonts w:hint="eastAsia"/>
        </w:rPr>
        <w:fldChar w:fldCharType="end"/>
      </w:r>
      <w:r>
        <w:rPr>
          <w:rFonts w:hint="eastAsia"/>
        </w:rPr>
        <w:t>9</w:t>
      </w:r>
    </w:p>
    <w:p>
      <w:pPr>
        <w:pStyle w:val="10"/>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四部分附件</w:t>
      </w:r>
      <w:r>
        <w:tab/>
      </w:r>
      <w:r>
        <w:rPr>
          <w:rFonts w:hint="eastAsia"/>
        </w:rPr>
        <w:t>2</w:t>
      </w:r>
      <w:r>
        <w:rPr>
          <w:rFonts w:hint="eastAsia"/>
        </w:rPr>
        <w:fldChar w:fldCharType="end"/>
      </w:r>
      <w:r>
        <w:rPr>
          <w:rFonts w:hint="eastAsia"/>
        </w:rPr>
        <w:t>2</w:t>
      </w:r>
    </w:p>
    <w:p>
      <w:pPr>
        <w:pStyle w:val="11"/>
        <w:rPr>
          <w:rFonts w:ascii="仿宋" w:hAnsi="仿宋" w:eastAsia="仿宋"/>
          <w:sz w:val="28"/>
          <w:szCs w:val="28"/>
        </w:rPr>
      </w:pPr>
    </w:p>
    <w:p>
      <w:pPr>
        <w:pStyle w:val="10"/>
        <w:rPr>
          <w:rFonts w:hint="eastAsia" w:eastAsia="仿宋"/>
          <w:lang w:eastAsia="zh-CN"/>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五部分附表</w:t>
      </w:r>
      <w:r>
        <w:tab/>
      </w:r>
      <w:r>
        <w:rPr>
          <w:rFonts w:hint="eastAsia"/>
        </w:rPr>
        <w:t>2</w:t>
      </w:r>
      <w:r>
        <w:rPr>
          <w:rFonts w:hint="eastAsia"/>
        </w:rPr>
        <w:fldChar w:fldCharType="end"/>
      </w:r>
      <w:r>
        <w:rPr>
          <w:rFonts w:hint="eastAsia"/>
          <w:lang w:val="en-US" w:eastAsia="zh-CN"/>
        </w:rPr>
        <w:t>6</w:t>
      </w:r>
    </w:p>
    <w:p>
      <w:pPr>
        <w:pStyle w:val="11"/>
        <w:rPr>
          <w:rFonts w:hint="eastAsia" w:ascii="仿宋" w:hAnsi="仿宋" w:eastAsia="仿宋"/>
          <w:sz w:val="28"/>
          <w:szCs w:val="28"/>
          <w:lang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sz w:val="28"/>
          <w:szCs w:val="28"/>
          <w:lang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sz w:val="28"/>
          <w:szCs w:val="28"/>
          <w:lang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sz w:val="28"/>
          <w:szCs w:val="28"/>
          <w:lang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sz w:val="28"/>
          <w:szCs w:val="28"/>
          <w:lang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sz w:val="28"/>
          <w:szCs w:val="28"/>
          <w:lang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sz w:val="28"/>
          <w:szCs w:val="28"/>
          <w:lang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sz w:val="28"/>
          <w:szCs w:val="28"/>
          <w:lang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sz w:val="28"/>
          <w:szCs w:val="28"/>
          <w:lang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sz w:val="28"/>
          <w:szCs w:val="28"/>
          <w:lang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sz w:val="28"/>
          <w:szCs w:val="28"/>
          <w:lang w:eastAsia="zh-CN"/>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sz w:val="28"/>
          <w:szCs w:val="28"/>
          <w:lang w:eastAsia="zh-CN"/>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sz w:val="24"/>
          <w:lang w:eastAsia="zh-CN"/>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6</w:t>
      </w:r>
    </w:p>
    <w:p>
      <w:pPr>
        <w:widowControl/>
        <w:adjustRightInd w:val="0"/>
        <w:snapToGrid w:val="0"/>
        <w:spacing w:line="440" w:lineRule="exact"/>
        <w:ind w:firstLine="2640" w:firstLineChars="550"/>
        <w:jc w:val="left"/>
        <w:rPr>
          <w:rFonts w:ascii="仿宋" w:hAnsi="仿宋" w:eastAsia="仿宋"/>
          <w:color w:val="FF0000"/>
          <w:sz w:val="24"/>
        </w:rPr>
      </w:pPr>
      <w:r>
        <w:rPr>
          <w:rFonts w:ascii="黑体" w:hAnsi="黑体" w:eastAsia="黑体"/>
          <w:color w:val="000000"/>
          <w:sz w:val="48"/>
          <w:szCs w:val="48"/>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Fonts w:ascii="黑体" w:eastAsia="黑体"/>
          <w:color w:val="000000"/>
          <w:sz w:val="32"/>
          <w:szCs w:val="32"/>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Style w:val="4"/>
        <w:ind w:firstLine="640" w:firstLineChars="200"/>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hint="eastAsia" w:ascii="楷体_GB2312" w:hAnsi="仿宋" w:eastAsia="楷体_GB2312"/>
          <w:bCs/>
          <w:color w:val="000000"/>
          <w:sz w:val="32"/>
          <w:szCs w:val="32"/>
        </w:rPr>
      </w:pPr>
      <w:bookmarkStart w:id="16" w:name="_Toc15378445"/>
      <w:bookmarkStart w:id="17" w:name="_Toc15377198"/>
      <w:r>
        <w:rPr>
          <w:rFonts w:hint="eastAsia" w:ascii="楷体_GB2312" w:hAnsi="仿宋" w:eastAsia="楷体_GB2312"/>
          <w:bCs/>
          <w:color w:val="000000"/>
          <w:sz w:val="32"/>
          <w:szCs w:val="32"/>
        </w:rPr>
        <w:t>（一）主要职能</w:t>
      </w:r>
      <w:bookmarkEnd w:id="16"/>
      <w:bookmarkEnd w:id="17"/>
    </w:p>
    <w:p>
      <w:pPr>
        <w:pStyle w:val="6"/>
        <w:adjustRightInd w:val="0"/>
        <w:snapToGrid w:val="0"/>
        <w:spacing w:before="93" w:line="600" w:lineRule="exact"/>
        <w:ind w:firstLine="672" w:firstLineChars="210"/>
        <w:outlineLvl w:val="2"/>
        <w:rPr>
          <w:rFonts w:hAnsi="仿宋" w:cs="宋体"/>
          <w:color w:val="333333"/>
          <w:sz w:val="32"/>
          <w:szCs w:val="32"/>
        </w:rPr>
      </w:pPr>
      <w:r>
        <w:rPr>
          <w:rFonts w:hint="eastAsia"/>
          <w:color w:val="000000"/>
          <w:sz w:val="32"/>
          <w:szCs w:val="32"/>
        </w:rPr>
        <w:t>1.贯彻执行国家住房和城乡建设的法律、法规和方针、政策</w:t>
      </w:r>
      <w:r>
        <w:rPr>
          <w:rFonts w:hint="eastAsia" w:hAnsi="仿宋" w:cs="宋体"/>
          <w:color w:val="333333"/>
          <w:sz w:val="32"/>
          <w:szCs w:val="32"/>
        </w:rPr>
        <w:t>。</w:t>
      </w:r>
    </w:p>
    <w:p>
      <w:pPr>
        <w:widowControl/>
        <w:spacing w:line="560" w:lineRule="exact"/>
        <w:ind w:firstLine="640" w:firstLineChars="20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2.负责城市道路、桥梁、燃气、城市防洪设施、城市供排水设施、城市照明设施的建设和运行维护管理工作。</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3.</w:t>
      </w:r>
      <w:r>
        <w:rPr>
          <w:rFonts w:hint="eastAsia" w:ascii="仿宋_GB2312" w:hAnsi="仿宋" w:eastAsia="仿宋_GB2312" w:cs="宋体"/>
          <w:color w:val="333333"/>
          <w:kern w:val="0"/>
          <w:sz w:val="32"/>
          <w:szCs w:val="32"/>
        </w:rPr>
        <w:t>负责全市建筑行业管理。</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4.</w:t>
      </w:r>
      <w:r>
        <w:rPr>
          <w:rFonts w:hint="eastAsia" w:ascii="仿宋_GB2312" w:hAnsi="仿宋" w:eastAsia="仿宋_GB2312" w:cs="宋体"/>
          <w:color w:val="333333"/>
          <w:kern w:val="0"/>
          <w:sz w:val="32"/>
          <w:szCs w:val="32"/>
        </w:rPr>
        <w:t>指导和管理全市镇(乡)和村的建设工作。</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5.</w:t>
      </w:r>
      <w:r>
        <w:rPr>
          <w:rFonts w:hint="eastAsia" w:ascii="仿宋_GB2312" w:hAnsi="仿宋" w:eastAsia="仿宋_GB2312" w:cs="宋体"/>
          <w:color w:val="333333"/>
          <w:kern w:val="0"/>
          <w:sz w:val="32"/>
          <w:szCs w:val="32"/>
        </w:rPr>
        <w:t>研究拟订全市住房制度改革、保障性住房、棚户区改造相关政策。</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6.</w:t>
      </w:r>
      <w:r>
        <w:rPr>
          <w:rFonts w:hint="eastAsia" w:ascii="仿宋_GB2312" w:hAnsi="仿宋" w:eastAsia="仿宋_GB2312" w:cs="宋体"/>
          <w:color w:val="333333"/>
          <w:kern w:val="0"/>
          <w:sz w:val="32"/>
          <w:szCs w:val="32"/>
        </w:rPr>
        <w:t>负责勘察设计市场和行业管理。</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7.</w:t>
      </w:r>
      <w:r>
        <w:rPr>
          <w:rFonts w:hint="eastAsia" w:ascii="仿宋_GB2312" w:hAnsi="仿宋" w:eastAsia="仿宋_GB2312" w:cs="宋体"/>
          <w:color w:val="333333"/>
          <w:kern w:val="0"/>
          <w:sz w:val="32"/>
          <w:szCs w:val="32"/>
        </w:rPr>
        <w:t>负责组织实施房屋建筑、园林绿化和市政工程建设实施阶段的国家和省标准、全国统一定额和行业标准定额。</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8.</w:t>
      </w:r>
      <w:r>
        <w:rPr>
          <w:rFonts w:hint="eastAsia" w:ascii="仿宋_GB2312" w:hAnsi="仿宋" w:eastAsia="仿宋_GB2312" w:cs="宋体"/>
          <w:color w:val="333333"/>
          <w:kern w:val="0"/>
          <w:sz w:val="32"/>
          <w:szCs w:val="32"/>
        </w:rPr>
        <w:t>研究编制行业项目年度建设计划并监督实施，参与行业各类规划编制工作；拟订行业发展战略、投融资政策；承担市政基础设施重点建设项目的前期工作和后期评价工作；指导行业招商引资和对外经济技术合作及各类资金争取工作；统筹行业统计及预测工作。</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9、</w:t>
      </w:r>
      <w:r>
        <w:rPr>
          <w:rFonts w:hint="eastAsia" w:ascii="仿宋_GB2312" w:hAnsi="仿宋" w:eastAsia="仿宋_GB2312" w:cs="宋体"/>
          <w:color w:val="333333"/>
          <w:kern w:val="0"/>
          <w:sz w:val="32"/>
          <w:szCs w:val="32"/>
        </w:rPr>
        <w:t>负责研究拟订全市房屋建筑、园林绿化和市政工程施工质量、安全生产、扬尘防治、建设工程监理、工程质量检测和鉴定行业的政策法规和规章制度并指导实施和监督执行。</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10.</w:t>
      </w:r>
      <w:r>
        <w:rPr>
          <w:rFonts w:hint="eastAsia" w:ascii="仿宋_GB2312" w:hAnsi="仿宋" w:eastAsia="仿宋_GB2312" w:cs="宋体"/>
          <w:color w:val="333333"/>
          <w:kern w:val="0"/>
          <w:sz w:val="32"/>
          <w:szCs w:val="32"/>
        </w:rPr>
        <w:t>负责全市城乡园林绿化工作。</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11.</w:t>
      </w:r>
      <w:r>
        <w:rPr>
          <w:rFonts w:hint="eastAsia" w:ascii="仿宋_GB2312" w:hAnsi="仿宋" w:eastAsia="仿宋_GB2312" w:cs="宋体"/>
          <w:color w:val="333333"/>
          <w:kern w:val="0"/>
          <w:sz w:val="32"/>
          <w:szCs w:val="32"/>
        </w:rPr>
        <w:t>组织指导公园城市建设和园林城市系列创建工作。</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12.</w:t>
      </w:r>
      <w:r>
        <w:rPr>
          <w:rFonts w:hint="eastAsia" w:ascii="仿宋_GB2312" w:hAnsi="仿宋" w:eastAsia="仿宋_GB2312" w:cs="宋体"/>
          <w:color w:val="333333"/>
          <w:kern w:val="0"/>
          <w:sz w:val="32"/>
          <w:szCs w:val="32"/>
        </w:rPr>
        <w:t>负责拟订有关行政审批规程细则。</w:t>
      </w:r>
    </w:p>
    <w:p>
      <w:pPr>
        <w:widowControl/>
        <w:spacing w:line="560" w:lineRule="exact"/>
        <w:ind w:firstLine="480"/>
        <w:jc w:val="left"/>
        <w:rPr>
          <w:rFonts w:ascii="仿宋_GB2312" w:eastAsia="仿宋_GB2312"/>
          <w:color w:val="000000"/>
          <w:sz w:val="32"/>
          <w:szCs w:val="32"/>
        </w:rPr>
      </w:pPr>
      <w:r>
        <w:rPr>
          <w:rFonts w:hint="eastAsia" w:ascii="仿宋_GB2312" w:eastAsia="仿宋_GB2312"/>
          <w:color w:val="000000"/>
          <w:sz w:val="32"/>
          <w:szCs w:val="32"/>
        </w:rPr>
        <w:t>13.</w:t>
      </w:r>
      <w:r>
        <w:rPr>
          <w:rFonts w:hint="eastAsia" w:ascii="仿宋_GB2312" w:hAnsi="仿宋" w:eastAsia="仿宋_GB2312" w:cs="宋体"/>
          <w:color w:val="333333"/>
          <w:kern w:val="0"/>
          <w:sz w:val="32"/>
          <w:szCs w:val="32"/>
        </w:rPr>
        <w:t>承担市政府公布的有关行政审批事项。</w:t>
      </w:r>
    </w:p>
    <w:p>
      <w:pPr>
        <w:spacing w:line="560" w:lineRule="exact"/>
        <w:rPr>
          <w:rFonts w:ascii="仿宋" w:hAnsi="仿宋" w:eastAsia="仿宋"/>
          <w:bCs/>
          <w:color w:val="000000"/>
          <w:sz w:val="32"/>
          <w:szCs w:val="32"/>
        </w:rPr>
      </w:pPr>
      <w:r>
        <w:rPr>
          <w:rFonts w:hint="eastAsia" w:ascii="仿宋_GB2312" w:eastAsia="仿宋_GB2312"/>
          <w:color w:val="000000"/>
          <w:sz w:val="32"/>
          <w:szCs w:val="32"/>
        </w:rPr>
        <w:t xml:space="preserve">   14.</w:t>
      </w:r>
      <w:r>
        <w:rPr>
          <w:rFonts w:hint="eastAsia" w:ascii="仿宋_GB2312" w:hAnsi="仿宋" w:eastAsia="仿宋_GB2312" w:cs="宋体"/>
          <w:color w:val="333333"/>
          <w:kern w:val="0"/>
          <w:sz w:val="32"/>
          <w:szCs w:val="32"/>
        </w:rPr>
        <w:t>承办市政府交办的其他事项。</w:t>
      </w:r>
    </w:p>
    <w:p>
      <w:pPr>
        <w:pStyle w:val="6"/>
        <w:adjustRightInd w:val="0"/>
        <w:snapToGrid w:val="0"/>
        <w:spacing w:before="93" w:line="600" w:lineRule="exact"/>
        <w:ind w:firstLine="672" w:firstLineChars="210"/>
        <w:outlineLvl w:val="2"/>
        <w:rPr>
          <w:rFonts w:ascii="楷体_GB2312" w:hAnsi="仿宋" w:eastAsia="楷体_GB2312"/>
          <w:bCs/>
          <w:color w:val="000000"/>
          <w:sz w:val="32"/>
          <w:szCs w:val="32"/>
        </w:rPr>
      </w:pPr>
      <w:bookmarkStart w:id="18" w:name="_Toc15378446"/>
      <w:bookmarkStart w:id="19" w:name="_Toc15377199"/>
      <w:r>
        <w:rPr>
          <w:rFonts w:hint="eastAsia" w:ascii="楷体_GB2312" w:hAnsi="仿宋" w:eastAsia="楷体_GB2312"/>
          <w:bCs/>
          <w:color w:val="000000"/>
          <w:sz w:val="32"/>
          <w:szCs w:val="32"/>
        </w:rPr>
        <w:t>（二）</w:t>
      </w:r>
      <w:r>
        <w:rPr>
          <w:rFonts w:ascii="楷体_GB2312" w:hAnsi="仿宋" w:eastAsia="楷体_GB2312"/>
          <w:bCs/>
          <w:color w:val="000000"/>
          <w:sz w:val="32"/>
          <w:szCs w:val="32"/>
        </w:rPr>
        <w:t>201</w:t>
      </w:r>
      <w:r>
        <w:rPr>
          <w:rFonts w:hint="eastAsia" w:ascii="楷体_GB2312" w:hAnsi="仿宋" w:eastAsia="楷体_GB2312"/>
          <w:bCs/>
          <w:color w:val="000000"/>
          <w:sz w:val="32"/>
          <w:szCs w:val="32"/>
        </w:rPr>
        <w:t>9年重点工作完成情况</w:t>
      </w:r>
      <w:bookmarkEnd w:id="18"/>
      <w:bookmarkEnd w:id="19"/>
      <w:bookmarkStart w:id="20" w:name="_Toc15377200"/>
      <w:bookmarkStart w:id="21" w:name="_Toc15396601"/>
    </w:p>
    <w:p>
      <w:pPr>
        <w:spacing w:line="576" w:lineRule="exact"/>
        <w:ind w:firstLine="640" w:firstLineChars="200"/>
        <w:rPr>
          <w:rFonts w:ascii="楷体_GB2312" w:hAnsi="楷体_GB2312" w:eastAsia="楷体_GB2312" w:cs="楷体_GB2312"/>
          <w:b/>
          <w:sz w:val="32"/>
          <w:szCs w:val="32"/>
        </w:rPr>
      </w:pPr>
      <w:r>
        <w:rPr>
          <w:rFonts w:hint="eastAsia" w:ascii="仿宋_GB2312" w:eastAsia="仿宋_GB2312" w:cs="仿宋_GB2312"/>
          <w:sz w:val="32"/>
          <w:szCs w:val="32"/>
        </w:rPr>
        <w:t>全年完成固定资产投资46亿元，完成目标任务121%。完成房地产开发投资88.04亿元，实现商品房销售面积220万平方米。完成建筑业产值263亿，同比增长21%。全系统累计向上争取资金8.26亿元，市本级争取2.9亿元。</w:t>
      </w:r>
      <w:r>
        <w:rPr>
          <w:rFonts w:hint="eastAsia" w:ascii="仿宋_GB2312" w:hAnsi="华文仿宋" w:eastAsia="仿宋_GB2312" w:cs="华文仿宋"/>
          <w:sz w:val="32"/>
          <w:szCs w:val="32"/>
        </w:rPr>
        <w:t>成功创建国家园林城市进入公示阶段；高质量承办全省城市黑臭水体治理工作现场推进会；被省委省政府表彰为全省脱贫攻坚“五个一”帮扶工作先进单位。</w:t>
      </w:r>
    </w:p>
    <w:p>
      <w:pPr>
        <w:pStyle w:val="6"/>
        <w:adjustRightInd w:val="0"/>
        <w:snapToGrid w:val="0"/>
        <w:spacing w:before="93" w:line="600" w:lineRule="exact"/>
        <w:ind w:firstLine="675" w:firstLineChars="210"/>
        <w:outlineLvl w:val="2"/>
        <w:rPr>
          <w:rFonts w:hAnsi="宋体"/>
          <w:sz w:val="32"/>
          <w:szCs w:val="32"/>
        </w:rPr>
      </w:pPr>
      <w:r>
        <w:rPr>
          <w:rFonts w:hint="eastAsia" w:ascii="楷体_GB2312" w:hAnsi="楷体_GB2312" w:eastAsia="楷体_GB2312" w:cs="楷体_GB2312"/>
          <w:b/>
          <w:sz w:val="32"/>
          <w:szCs w:val="32"/>
        </w:rPr>
        <w:t>1.住有所居保障水平不断提升。</w:t>
      </w:r>
      <w:r>
        <w:rPr>
          <w:rFonts w:hint="eastAsia" w:ascii="黑体" w:hAnsi="黑体" w:eastAsia="黑体"/>
          <w:sz w:val="32"/>
          <w:szCs w:val="32"/>
        </w:rPr>
        <w:t>一是</w:t>
      </w:r>
      <w:r>
        <w:rPr>
          <w:rFonts w:hint="eastAsia" w:hAnsi="华文仿宋" w:cs="华文仿宋"/>
          <w:sz w:val="32"/>
          <w:szCs w:val="32"/>
        </w:rPr>
        <w:t>不断加强困难群众住房保障力度。积极构建我市“三保障二机制一管理”住房保障体系，全年发放租赁补贴4371户；不断加强公共租赁住房管理，启动违规享受公共租赁住房清理清退工作，清理核查2500余户。市城区公共租赁住房全部实现市场运营管理。</w:t>
      </w:r>
      <w:r>
        <w:rPr>
          <w:rFonts w:hint="eastAsia" w:ascii="黑体" w:hAnsi="黑体" w:eastAsia="黑体"/>
          <w:sz w:val="32"/>
          <w:szCs w:val="32"/>
        </w:rPr>
        <w:t>二是</w:t>
      </w:r>
      <w:r>
        <w:rPr>
          <w:rFonts w:hint="eastAsia" w:hAnsi="华文仿宋" w:cs="华文仿宋"/>
          <w:sz w:val="32"/>
          <w:szCs w:val="32"/>
        </w:rPr>
        <w:t>棚户区改造加快推进。强化棚户区改造资金保障，全年申请棚改专项资金16.96亿元，争取城镇保障性安居工程补助资金2.57亿元，开工改造棚户区3821套。</w:t>
      </w:r>
      <w:r>
        <w:rPr>
          <w:rFonts w:hint="eastAsia" w:ascii="黑体" w:hAnsi="黑体" w:eastAsia="黑体"/>
          <w:sz w:val="32"/>
          <w:szCs w:val="32"/>
        </w:rPr>
        <w:t>三是</w:t>
      </w:r>
      <w:r>
        <w:rPr>
          <w:rFonts w:hint="eastAsia" w:hAnsi="仿宋_GB2312" w:cs="仿宋_GB2312"/>
          <w:sz w:val="32"/>
          <w:szCs w:val="32"/>
        </w:rPr>
        <w:t>房地产市场平稳健康发展。市城区完成房地产开发投资51.16亿元，销售商品房153.5万平方米，同比增长14%。</w:t>
      </w:r>
      <w:r>
        <w:rPr>
          <w:rFonts w:hint="eastAsia" w:ascii="黑体" w:hAnsi="黑体" w:eastAsia="黑体"/>
          <w:sz w:val="32"/>
        </w:rPr>
        <w:t>四是</w:t>
      </w:r>
      <w:r>
        <w:rPr>
          <w:rFonts w:hint="eastAsia" w:hAnsi="仿宋_GB2312"/>
          <w:sz w:val="32"/>
        </w:rPr>
        <w:t>问题</w:t>
      </w:r>
      <w:bookmarkStart w:id="74" w:name="_GoBack"/>
      <w:bookmarkEnd w:id="74"/>
      <w:r>
        <w:rPr>
          <w:rFonts w:hint="eastAsia" w:hAnsi="仿宋_GB2312"/>
          <w:sz w:val="32"/>
        </w:rPr>
        <w:t>楼盘化解取得新突破。解决11个楼盘3000余购房户办证问题，江南新城、瑾瑞逸城等长达十余年问题楼盘得到有效化解。</w:t>
      </w:r>
      <w:r>
        <w:rPr>
          <w:rFonts w:hint="eastAsia" w:ascii="黑体" w:hAnsi="黑体" w:eastAsia="黑体"/>
          <w:sz w:val="32"/>
          <w:szCs w:val="32"/>
        </w:rPr>
        <w:t>五是</w:t>
      </w:r>
      <w:r>
        <w:rPr>
          <w:rFonts w:hint="eastAsia" w:hAnsi="宋体"/>
          <w:sz w:val="32"/>
          <w:szCs w:val="32"/>
        </w:rPr>
        <w:t>老旧小区改造稳步推进。2019年启动改造2967户，改造面积28.66万平方米。</w:t>
      </w:r>
    </w:p>
    <w:p>
      <w:pPr>
        <w:pStyle w:val="6"/>
        <w:adjustRightInd w:val="0"/>
        <w:snapToGrid w:val="0"/>
        <w:spacing w:before="93" w:line="600" w:lineRule="exact"/>
        <w:ind w:firstLine="675" w:firstLineChars="210"/>
        <w:outlineLvl w:val="2"/>
        <w:rPr>
          <w:rFonts w:hAnsi="宋体"/>
          <w:sz w:val="32"/>
          <w:szCs w:val="32"/>
        </w:rPr>
      </w:pPr>
      <w:r>
        <w:rPr>
          <w:rFonts w:hint="eastAsia" w:ascii="楷体_GB2312" w:hAnsi="楷体_GB2312" w:eastAsia="楷体_GB2312" w:cs="楷体_GB2312"/>
          <w:b/>
          <w:sz w:val="32"/>
          <w:szCs w:val="32"/>
        </w:rPr>
        <w:t>2.城乡基础设施建设突破推进。</w:t>
      </w:r>
      <w:r>
        <w:rPr>
          <w:rFonts w:hint="eastAsia" w:ascii="黑体" w:hAnsi="黑体" w:eastAsia="黑体"/>
          <w:color w:val="000000"/>
          <w:sz w:val="32"/>
          <w:szCs w:val="32"/>
        </w:rPr>
        <w:t>一是</w:t>
      </w:r>
      <w:r>
        <w:rPr>
          <w:rFonts w:hint="eastAsia" w:hAnsi="宋体"/>
          <w:sz w:val="32"/>
          <w:szCs w:val="32"/>
        </w:rPr>
        <w:t>三江新区建设取得新突破。全年完成投资8.96亿元，净增长7亿元。</w:t>
      </w:r>
      <w:r>
        <w:rPr>
          <w:rFonts w:hint="eastAsia" w:ascii="黑体" w:hAnsi="黑体" w:eastAsia="黑体"/>
          <w:color w:val="000000"/>
          <w:sz w:val="32"/>
          <w:szCs w:val="32"/>
        </w:rPr>
        <w:t>二是</w:t>
      </w:r>
      <w:r>
        <w:rPr>
          <w:rFonts w:hint="eastAsia" w:hAnsi="宋体"/>
          <w:sz w:val="32"/>
          <w:szCs w:val="32"/>
        </w:rPr>
        <w:t>城市骨干路网密度不断提升。西二环一期、瓷莲路北二环安置房连接道路等7个项目实现竣工通车；北二环东延线、育才路跨线桥等7个续建项目加快推进；启动中央森林康养大道、环城南路改造等项目11个，完成市政基础设施投资19.6亿元。</w:t>
      </w:r>
      <w:r>
        <w:rPr>
          <w:rFonts w:hint="eastAsia" w:ascii="黑体" w:hAnsi="黑体" w:eastAsia="黑体"/>
          <w:sz w:val="32"/>
          <w:szCs w:val="32"/>
        </w:rPr>
        <w:t>三是</w:t>
      </w:r>
      <w:r>
        <w:rPr>
          <w:rFonts w:hint="eastAsia" w:hAnsi="仿宋_GB2312" w:cs="仿宋_GB2312"/>
          <w:sz w:val="32"/>
          <w:szCs w:val="32"/>
        </w:rPr>
        <w:t>城市宜居水平不断提升。成功创建国家园林城市（公示中），园林城市建设工作被住建部考核组表扬为“创造了一条贫困地区依托生态本底，大力种植乡土植物，节约创园的新路子”。完工城镇污水处理设施项目167个，完工率100%。</w:t>
      </w:r>
      <w:r>
        <w:rPr>
          <w:rFonts w:hint="eastAsia" w:ascii="黑体" w:hAnsi="黑体" w:eastAsia="黑体"/>
          <w:sz w:val="32"/>
          <w:szCs w:val="32"/>
        </w:rPr>
        <w:t>四是</w:t>
      </w:r>
      <w:r>
        <w:rPr>
          <w:rFonts w:hint="eastAsia" w:hAnsi="宋体"/>
          <w:sz w:val="32"/>
          <w:szCs w:val="32"/>
        </w:rPr>
        <w:t>“百镇建设行动”稳步推进。新增苍溪县文昌镇等“百镇建设行动”试点镇5个，争取试点镇建设补助资金2500万元；推荐旺苍县木门镇通过“四川省特色小城镇”评选。全年完成村镇建设投资26亿元。</w:t>
      </w:r>
    </w:p>
    <w:p>
      <w:pPr>
        <w:pStyle w:val="6"/>
        <w:adjustRightInd w:val="0"/>
        <w:snapToGrid w:val="0"/>
        <w:spacing w:before="93" w:line="600" w:lineRule="exact"/>
        <w:ind w:firstLine="602" w:firstLineChars="200"/>
        <w:outlineLvl w:val="2"/>
        <w:rPr>
          <w:rFonts w:hAnsi="宋体"/>
          <w:sz w:val="32"/>
          <w:szCs w:val="32"/>
        </w:rPr>
      </w:pPr>
      <w:r>
        <w:rPr>
          <w:rFonts w:hint="eastAsia" w:ascii="楷体_GB2312" w:hAnsi="楷体_GB2312" w:eastAsia="楷体_GB2312" w:cs="楷体_GB2312"/>
          <w:b/>
          <w:szCs w:val="30"/>
        </w:rPr>
        <w:t>3.城市运行保障规范高效。</w:t>
      </w:r>
      <w:r>
        <w:rPr>
          <w:rFonts w:hint="eastAsia" w:ascii="黑体" w:hAnsi="黑体" w:eastAsia="黑体"/>
          <w:sz w:val="32"/>
          <w:szCs w:val="32"/>
        </w:rPr>
        <w:t>一是</w:t>
      </w:r>
      <w:r>
        <w:rPr>
          <w:rFonts w:hint="eastAsia" w:hAnsi="宋体"/>
          <w:sz w:val="32"/>
          <w:szCs w:val="32"/>
        </w:rPr>
        <w:t>市政基础设施维护管理水平不断提升。高效完成市城区460万平米道路维护工作，道路完好率达95%以上。实施城市背街小巷整治17条，硬化道路10公里。</w:t>
      </w:r>
      <w:r>
        <w:rPr>
          <w:rFonts w:hint="eastAsia" w:ascii="黑体" w:hAnsi="黑体" w:eastAsia="黑体"/>
          <w:sz w:val="32"/>
          <w:szCs w:val="32"/>
        </w:rPr>
        <w:t>二是</w:t>
      </w:r>
      <w:r>
        <w:rPr>
          <w:rFonts w:hint="eastAsia" w:hAnsi="宋体"/>
          <w:sz w:val="32"/>
          <w:szCs w:val="32"/>
        </w:rPr>
        <w:t>中心城区“五化”持续推进。改造城市节点60余个，改造面积8000余平米。持续开展“最美阳台”评选活动，表扬家庭25个。</w:t>
      </w:r>
      <w:r>
        <w:rPr>
          <w:rFonts w:hint="eastAsia" w:ascii="黑体" w:hAnsi="黑体" w:eastAsia="黑体"/>
          <w:sz w:val="32"/>
          <w:szCs w:val="32"/>
        </w:rPr>
        <w:t>三是</w:t>
      </w:r>
      <w:r>
        <w:rPr>
          <w:rFonts w:hint="eastAsia" w:hAnsi="宋体"/>
          <w:sz w:val="32"/>
          <w:szCs w:val="32"/>
        </w:rPr>
        <w:t>城市照明维护管理进一步规范。全年节电率达10%以上。全年开展城市照明设施巡检巡查9500人次，确保市城区8172柱28082盏照明设施的安全运行。</w:t>
      </w:r>
      <w:r>
        <w:rPr>
          <w:rFonts w:hint="eastAsia" w:ascii="黑体" w:hAnsi="黑体" w:eastAsia="黑体"/>
          <w:sz w:val="32"/>
          <w:szCs w:val="32"/>
        </w:rPr>
        <w:t>四是</w:t>
      </w:r>
      <w:r>
        <w:rPr>
          <w:rFonts w:hint="eastAsia" w:hAnsi="宋体"/>
          <w:sz w:val="32"/>
          <w:szCs w:val="32"/>
        </w:rPr>
        <w:t>城市防汛等应急处置全面加强。完善制定防汛抢险应急预案，建立汛期24小时值班值守制度，市城区实现安全度汛。</w:t>
      </w:r>
    </w:p>
    <w:p>
      <w:pPr>
        <w:spacing w:line="576" w:lineRule="exact"/>
        <w:ind w:firstLine="602"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0"/>
          <w:szCs w:val="30"/>
        </w:rPr>
        <w:t>4.脱贫攻坚农房建设取得新成效。</w:t>
      </w:r>
      <w:r>
        <w:rPr>
          <w:rFonts w:hint="eastAsia" w:ascii="仿宋_GB2312" w:hAnsi="仿宋_GB2312" w:eastAsia="仿宋_GB2312" w:cs="仿宋_GB2312"/>
          <w:sz w:val="32"/>
          <w:szCs w:val="32"/>
        </w:rPr>
        <w:t>切实履行安居扶贫牵头部门职责，排查住房安全无保障问题976个，清理危房改造项目5802个，全部整改完毕。全年完工农村危旧房改造11286户，完成目标任务的173%；完工农村土坯房改造41753户，完成目标任务的121%。</w:t>
      </w:r>
    </w:p>
    <w:p>
      <w:pPr>
        <w:ind w:firstLine="753" w:firstLineChars="250"/>
        <w:rPr>
          <w:rFonts w:ascii="仿宋" w:hAnsi="仿宋" w:eastAsia="仿宋"/>
          <w:sz w:val="32"/>
          <w:szCs w:val="32"/>
        </w:rPr>
      </w:pPr>
      <w:r>
        <w:rPr>
          <w:rFonts w:hint="eastAsia" w:ascii="楷体_GB2312" w:hAnsi="楷体_GB2312" w:eastAsia="楷体_GB2312" w:cs="楷体_GB2312"/>
          <w:b/>
          <w:kern w:val="0"/>
          <w:sz w:val="30"/>
          <w:szCs w:val="30"/>
        </w:rPr>
        <w:t>5.建筑业发展水平不断提升。</w:t>
      </w:r>
      <w:r>
        <w:rPr>
          <w:rFonts w:hint="eastAsia" w:ascii="黑体" w:hAnsi="黑体" w:eastAsia="黑体" w:cs="黑体"/>
          <w:b/>
          <w:bCs/>
          <w:sz w:val="32"/>
          <w:szCs w:val="32"/>
        </w:rPr>
        <w:t>一是</w:t>
      </w:r>
      <w:r>
        <w:rPr>
          <w:rFonts w:hint="eastAsia" w:ascii="仿宋" w:hAnsi="仿宋" w:eastAsia="仿宋"/>
          <w:sz w:val="32"/>
          <w:szCs w:val="32"/>
        </w:rPr>
        <w:t>建筑业改革稳步推进。全年完成建筑业产值263亿元，同比增长21%。</w:t>
      </w:r>
      <w:r>
        <w:rPr>
          <w:rFonts w:hint="eastAsia" w:ascii="黑体" w:hAnsi="黑体" w:eastAsia="黑体" w:cs="黑体"/>
          <w:b/>
          <w:bCs/>
          <w:sz w:val="32"/>
          <w:szCs w:val="32"/>
        </w:rPr>
        <w:t>二是</w:t>
      </w:r>
      <w:r>
        <w:rPr>
          <w:rFonts w:hint="eastAsia" w:ascii="仿宋" w:hAnsi="仿宋" w:eastAsia="仿宋"/>
          <w:sz w:val="32"/>
          <w:szCs w:val="32"/>
        </w:rPr>
        <w:t>持续开展建筑业总部经济招引和本地企业扶优扶强行动。全面启动“十大龙头建筑业企业”“十大重点培育建筑业企业”培育活动。全年晋升总承包一级资质企业2家，二级资质企业22家。举办广元市首届建筑产品产销对接会，供销双方成功签订合约159份，广元本地企业及“广元造”建材产品市场份额逐步增长。</w:t>
      </w:r>
      <w:r>
        <w:rPr>
          <w:rFonts w:hint="eastAsia" w:ascii="黑体" w:hAnsi="黑体" w:eastAsia="黑体" w:cs="黑体"/>
          <w:b/>
          <w:bCs/>
          <w:sz w:val="32"/>
          <w:szCs w:val="32"/>
        </w:rPr>
        <w:t>三是</w:t>
      </w:r>
      <w:r>
        <w:rPr>
          <w:rFonts w:hint="eastAsia" w:ascii="仿宋" w:hAnsi="仿宋" w:eastAsia="仿宋"/>
          <w:sz w:val="32"/>
          <w:szCs w:val="32"/>
        </w:rPr>
        <w:t>装配式建筑加快推进。启动装配式建筑部品部件生产PC基地建设，预计2020年上半年竣工投产。</w:t>
      </w:r>
      <w:r>
        <w:rPr>
          <w:rFonts w:hint="eastAsia" w:ascii="黑体" w:hAnsi="黑体" w:eastAsia="黑体" w:cs="黑体"/>
          <w:b/>
          <w:bCs/>
          <w:sz w:val="32"/>
          <w:szCs w:val="32"/>
        </w:rPr>
        <w:t>四是</w:t>
      </w:r>
      <w:r>
        <w:rPr>
          <w:rFonts w:hint="eastAsia" w:ascii="仿宋" w:hAnsi="仿宋" w:eastAsia="仿宋"/>
          <w:sz w:val="32"/>
          <w:szCs w:val="32"/>
        </w:rPr>
        <w:t>加大建筑市场专项整治妥善处理解决拖欠工资13件，记录企业不良行为19家。五是建筑工程质量品质逐步提升。</w:t>
      </w:r>
    </w:p>
    <w:p>
      <w:pPr>
        <w:ind w:firstLine="753" w:firstLineChars="250"/>
        <w:rPr>
          <w:rFonts w:ascii="仿宋" w:hAnsi="仿宋" w:eastAsia="仿宋"/>
          <w:sz w:val="32"/>
          <w:szCs w:val="32"/>
        </w:rPr>
      </w:pPr>
      <w:r>
        <w:rPr>
          <w:rFonts w:hint="eastAsia" w:ascii="楷体_GB2312" w:hAnsi="楷体_GB2312" w:eastAsia="楷体_GB2312" w:cs="楷体_GB2312"/>
          <w:b/>
          <w:kern w:val="0"/>
          <w:sz w:val="30"/>
          <w:szCs w:val="30"/>
        </w:rPr>
        <w:t>6.工程建设项目审批制度改革深入推进。</w:t>
      </w:r>
      <w:r>
        <w:rPr>
          <w:rFonts w:hint="eastAsia" w:ascii="仿宋" w:hAnsi="仿宋" w:eastAsia="仿宋"/>
          <w:sz w:val="32"/>
          <w:szCs w:val="32"/>
        </w:rPr>
        <w:t>细化配套制度措施文件31个，召开改革推进会议和专题会议12次。我局牵头负责的15项改革任务全部完成，工程建设项目审批系统建成并投入试运行，在全省率先与国家平台实现对接。</w:t>
      </w:r>
    </w:p>
    <w:p>
      <w:pPr>
        <w:ind w:firstLine="753" w:firstLineChars="250"/>
        <w:rPr>
          <w:rFonts w:ascii="仿宋" w:hAnsi="仿宋" w:eastAsia="仿宋"/>
          <w:sz w:val="32"/>
          <w:szCs w:val="32"/>
        </w:rPr>
      </w:pPr>
      <w:r>
        <w:rPr>
          <w:rFonts w:hint="eastAsia" w:ascii="楷体_GB2312" w:hAnsi="楷体_GB2312" w:eastAsia="楷体_GB2312" w:cs="楷体_GB2312"/>
          <w:b/>
          <w:kern w:val="0"/>
          <w:sz w:val="30"/>
          <w:szCs w:val="30"/>
        </w:rPr>
        <w:t>7.行业管理再上台阶。</w:t>
      </w:r>
      <w:r>
        <w:rPr>
          <w:rFonts w:hint="eastAsia" w:ascii="黑体" w:hAnsi="黑体" w:eastAsia="黑体"/>
          <w:sz w:val="32"/>
          <w:szCs w:val="32"/>
        </w:rPr>
        <w:t>一是</w:t>
      </w:r>
      <w:r>
        <w:rPr>
          <w:rFonts w:hint="eastAsia" w:ascii="仿宋" w:hAnsi="仿宋" w:eastAsia="仿宋"/>
          <w:sz w:val="32"/>
          <w:szCs w:val="32"/>
        </w:rPr>
        <w:t>住建领域安全生产形势持续稳定。开展扬尘治理社会宣传4000余人次，全市新申报省级安全文明标准化工地8个。全年推广绿色建筑80万平方米，推广散装水泥 422万吨，推散率达50%。</w:t>
      </w:r>
      <w:r>
        <w:rPr>
          <w:rFonts w:hint="eastAsia" w:ascii="黑体" w:hAnsi="黑体" w:eastAsia="黑体"/>
          <w:sz w:val="32"/>
          <w:szCs w:val="32"/>
        </w:rPr>
        <w:t>二是</w:t>
      </w:r>
      <w:r>
        <w:rPr>
          <w:rFonts w:hint="eastAsia" w:ascii="仿宋" w:hAnsi="仿宋" w:eastAsia="仿宋"/>
          <w:sz w:val="32"/>
          <w:szCs w:val="32"/>
        </w:rPr>
        <w:t>生态环境保护取得新成效。全年推广绿色建筑80万平方米，推广散装水泥 422万吨，推散率达50%。</w:t>
      </w:r>
      <w:r>
        <w:rPr>
          <w:rFonts w:hint="eastAsia" w:ascii="黑体" w:hAnsi="黑体" w:eastAsia="黑体"/>
          <w:sz w:val="32"/>
          <w:szCs w:val="32"/>
        </w:rPr>
        <w:t>三是</w:t>
      </w:r>
      <w:r>
        <w:rPr>
          <w:rFonts w:hint="eastAsia" w:ascii="仿宋" w:hAnsi="仿宋" w:eastAsia="仿宋"/>
          <w:sz w:val="32"/>
          <w:szCs w:val="32"/>
        </w:rPr>
        <w:t>行业扫黑除恶纵深推进。全市住建系统排查线索177条，市本级立案查处各类乱象案件97起，纠正各类乱象行为600余起次。</w:t>
      </w:r>
    </w:p>
    <w:p>
      <w:pPr>
        <w:ind w:firstLine="753" w:firstLineChars="250"/>
        <w:rPr>
          <w:rFonts w:ascii="仿宋" w:hAnsi="仿宋" w:eastAsia="仿宋"/>
          <w:sz w:val="32"/>
          <w:szCs w:val="32"/>
        </w:rPr>
      </w:pPr>
      <w:r>
        <w:rPr>
          <w:rFonts w:hint="eastAsia" w:ascii="楷体_GB2312" w:hAnsi="楷体_GB2312" w:eastAsia="楷体_GB2312" w:cs="楷体_GB2312"/>
          <w:b/>
          <w:kern w:val="0"/>
          <w:sz w:val="30"/>
          <w:szCs w:val="30"/>
        </w:rPr>
        <w:t>8.落实全面从严治党取得良好成效。</w:t>
      </w:r>
      <w:r>
        <w:rPr>
          <w:rFonts w:hint="eastAsia" w:ascii="黑体" w:hAnsi="黑体" w:eastAsia="黑体"/>
          <w:sz w:val="32"/>
          <w:szCs w:val="32"/>
        </w:rPr>
        <w:t>一是</w:t>
      </w:r>
      <w:r>
        <w:rPr>
          <w:rFonts w:hint="eastAsia" w:ascii="仿宋_GB2312" w:hAnsi="仿宋_GB2312" w:eastAsia="仿宋_GB2312"/>
          <w:sz w:val="32"/>
          <w:szCs w:val="32"/>
        </w:rPr>
        <w:t>扎实开展“不忘初心、牢记使命”主题教育。局领导班子成员带头讲专题党课7次，参加双重组织生活会14次，参加“初心·使命”党性教育、烈士纪念日公祭等活动9次，深入开展“8+8+2”专项整治，整改房地产行业乱象、建筑业、招投标领域等问题12个。</w:t>
      </w:r>
      <w:r>
        <w:rPr>
          <w:rFonts w:hint="eastAsia" w:ascii="黑体" w:hAnsi="黑体" w:eastAsia="黑体"/>
          <w:sz w:val="32"/>
          <w:szCs w:val="32"/>
        </w:rPr>
        <w:t>二是</w:t>
      </w:r>
      <w:r>
        <w:rPr>
          <w:rFonts w:hint="eastAsia" w:ascii="仿宋" w:hAnsi="仿宋" w:eastAsia="仿宋"/>
          <w:sz w:val="32"/>
          <w:szCs w:val="32"/>
        </w:rPr>
        <w:t>干部队伍活力全面激发。全面完成机构改革职能优化调整、人员转隶等工作，突出“梯次”干部队伍建设，鲜明“保持定力、敢于担当、满怀激情、不谋私利”标准调兵谴将，提拔调整干部10人，其中35岁以下8人，建筑类专业硕士生2名，90后正科级干部1名。干部职工干事创业激情全面激发，在脱贫攻坚、城市防汛抢险、国家园林城市考核验收、全省城市黑臭水体治理工作现场会等重点工作中担当作为、奋勇争先，多项工作获得省、市领导肯定。</w:t>
      </w:r>
      <w:r>
        <w:rPr>
          <w:rFonts w:hint="eastAsia" w:ascii="黑体" w:hAnsi="黑体" w:eastAsia="黑体"/>
          <w:sz w:val="32"/>
          <w:szCs w:val="32"/>
        </w:rPr>
        <w:t>三是</w:t>
      </w:r>
      <w:r>
        <w:rPr>
          <w:rFonts w:hint="eastAsia" w:ascii="仿宋" w:hAnsi="仿宋" w:eastAsia="仿宋"/>
          <w:sz w:val="32"/>
          <w:szCs w:val="32"/>
        </w:rPr>
        <w:t>持之以恒加强作风建设。全年局党组专题研究并听取党风廉政建设工作4次，召开党风廉政建设工作推进会3次。深入开展“蒲波案”“赵自学案”“刘亚洲案”等“以案促改”工作，有效发挥案件警示教育震慑作用。出台《广元市住房和城乡建设局工作规则》，启动《党组会议事规则》《局务会议事规则》《三重一大决策程序》《大额资金管理办法》等11个内控管理制度修订。全面梳理科室、局属单位廉政风险点83个，建立风险防控措施129条，主动邀请派驻纪检监察组参加全局各类会议、人事招考和内部监督审计检查等工作，着力构建“不敢腐、不能腐、不想腐”长效机制。</w:t>
      </w:r>
    </w:p>
    <w:p>
      <w:pPr>
        <w:pStyle w:val="4"/>
        <w:spacing w:before="0" w:after="0" w:line="240" w:lineRule="auto"/>
        <w:ind w:firstLine="640" w:firstLineChars="200"/>
        <w:rPr>
          <w:rStyle w:val="25"/>
          <w:rFonts w:ascii="黑体" w:hAnsi="黑体" w:eastAsia="黑体"/>
          <w:b w:val="0"/>
          <w:bCs w:val="0"/>
        </w:rPr>
      </w:pPr>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pStyle w:val="4"/>
        <w:spacing w:before="0" w:after="0" w:line="240" w:lineRule="auto"/>
        <w:ind w:firstLine="640" w:firstLineChars="200"/>
        <w:rPr>
          <w:rFonts w:ascii="仿宋" w:hAnsi="仿宋" w:eastAsia="仿宋"/>
          <w:b w:val="0"/>
          <w:bCs w:val="0"/>
        </w:rPr>
      </w:pPr>
      <w:r>
        <w:rPr>
          <w:rFonts w:hint="eastAsia" w:ascii="仿宋" w:hAnsi="仿宋" w:eastAsia="仿宋"/>
          <w:b w:val="0"/>
          <w:bCs w:val="0"/>
        </w:rPr>
        <w:t>市住房城乡建设局下属二级单位9个，参照公务员法管理的事业单位1个，其他事业单位8个。</w:t>
      </w:r>
    </w:p>
    <w:p>
      <w:pPr>
        <w:pStyle w:val="4"/>
        <w:spacing w:before="0" w:after="0" w:line="240" w:lineRule="auto"/>
        <w:ind w:firstLine="640" w:firstLineChars="200"/>
        <w:rPr>
          <w:rFonts w:ascii="仿宋" w:hAnsi="仿宋" w:eastAsia="仿宋"/>
          <w:b w:val="0"/>
          <w:bCs w:val="0"/>
          <w:color w:val="000000"/>
        </w:rPr>
      </w:pPr>
      <w:r>
        <w:rPr>
          <w:rFonts w:hint="eastAsia" w:ascii="仿宋" w:hAnsi="仿宋" w:eastAsia="仿宋"/>
          <w:b w:val="0"/>
          <w:bCs w:val="0"/>
          <w:color w:val="000000"/>
        </w:rPr>
        <w:t>纳入</w:t>
      </w:r>
      <w:r>
        <w:rPr>
          <w:rFonts w:hint="eastAsia" w:ascii="仿宋" w:hAnsi="仿宋" w:eastAsia="仿宋"/>
          <w:b w:val="0"/>
          <w:bCs w:val="0"/>
        </w:rPr>
        <w:t>市住房城乡建设局</w:t>
      </w:r>
      <w:r>
        <w:rPr>
          <w:rFonts w:hint="eastAsia" w:ascii="仿宋" w:hAnsi="仿宋" w:eastAsia="仿宋"/>
          <w:b w:val="0"/>
          <w:bCs w:val="0"/>
          <w:color w:val="000000"/>
        </w:rPr>
        <w:t>2019年度部门决算编制范围的二级预算单位包括：</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1.广元市城乡规划建设监察大队</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2.广元市房地产管理处</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3.广元市红星公园服务中心</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4.广元市城市建设事务中心</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5.广元市建筑业发展事务中心</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6.广元市城市照明事务中心</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7.广元市园林绿化事务中心</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8.广元市建设工程质量安全站</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9.广元市凤凰山公园服务中心</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s="仿宋"/>
          <w:sz w:val="32"/>
          <w:szCs w:val="32"/>
        </w:rPr>
      </w:pPr>
      <w:r>
        <w:rPr>
          <w:rFonts w:hint="eastAsia" w:ascii="仿宋" w:hAnsi="仿宋" w:eastAsia="仿宋"/>
          <w:color w:val="000000"/>
          <w:sz w:val="32"/>
          <w:szCs w:val="32"/>
        </w:rPr>
        <w:t>2019年度收、支总计74964.8万元。与2018年相比，收、</w:t>
      </w:r>
      <w:r>
        <w:rPr>
          <w:rFonts w:hint="eastAsia" w:ascii="仿宋" w:hAnsi="仿宋" w:eastAsia="仿宋"/>
          <w:sz w:val="32"/>
          <w:szCs w:val="32"/>
        </w:rPr>
        <w:t>支总计减少9358.44万元</w:t>
      </w:r>
      <w:r>
        <w:rPr>
          <w:rFonts w:hint="eastAsia" w:ascii="仿宋" w:hAnsi="仿宋" w:eastAsia="仿宋"/>
          <w:color w:val="000000"/>
          <w:sz w:val="32"/>
          <w:szCs w:val="32"/>
        </w:rPr>
        <w:t>，下降11.1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ascii="仿宋" w:hAnsi="仿宋" w:eastAsia="仿宋" w:cs="仿宋"/>
          <w:sz w:val="32"/>
          <w:szCs w:val="32"/>
        </w:rPr>
        <w:t>201</w:t>
      </w:r>
      <w:r>
        <w:rPr>
          <w:rFonts w:hint="eastAsia" w:ascii="仿宋" w:hAnsi="仿宋" w:eastAsia="仿宋" w:cs="仿宋"/>
          <w:sz w:val="32"/>
          <w:szCs w:val="32"/>
        </w:rPr>
        <w:t>9年度项目资金收、支减少以及机构改革单位的划转。</w:t>
      </w: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9年本年收入合计25090.03万元，其中：一般公共预算财政拨款收入20275.35万元，占81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；政府性基金预算财政拨款收入2945.581万元，占12</w:t>
      </w:r>
      <w:r>
        <w:rPr>
          <w:rFonts w:ascii="仿宋" w:hAnsi="仿宋" w:eastAsia="仿宋"/>
          <w:color w:val="000000"/>
          <w:sz w:val="32"/>
          <w:szCs w:val="32"/>
        </w:rPr>
        <w:t>%</w:t>
      </w:r>
      <w:r>
        <w:rPr>
          <w:rFonts w:hint="eastAsia" w:ascii="仿宋" w:hAnsi="仿宋" w:eastAsia="仿宋"/>
          <w:color w:val="000000"/>
          <w:sz w:val="32"/>
          <w:szCs w:val="32"/>
        </w:rPr>
        <w:t>；其他收入1869.1万元，占7</w:t>
      </w:r>
      <w:r>
        <w:rPr>
          <w:rFonts w:ascii="仿宋" w:hAnsi="仿宋" w:eastAsia="仿宋"/>
          <w:color w:val="000000"/>
          <w:sz w:val="32"/>
          <w:szCs w:val="32"/>
        </w:rPr>
        <w:t>%</w:t>
      </w:r>
      <w:r>
        <w:rPr>
          <w:rFonts w:hint="eastAsia" w:ascii="仿宋" w:hAnsi="仿宋" w:eastAsia="仿宋"/>
          <w:color w:val="000000"/>
          <w:sz w:val="32"/>
          <w:szCs w:val="32"/>
        </w:rPr>
        <w:t>。</w:t>
      </w:r>
    </w:p>
    <w:p>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_GB2312" w:eastAsia="仿宋_GB2312"/>
          <w:color w:val="000000"/>
          <w:sz w:val="32"/>
          <w:szCs w:val="32"/>
        </w:rPr>
        <w:t>64016.71</w:t>
      </w:r>
      <w:r>
        <w:rPr>
          <w:rFonts w:hint="eastAsia" w:ascii="仿宋" w:hAnsi="仿宋" w:eastAsia="仿宋"/>
          <w:color w:val="000000"/>
          <w:sz w:val="32"/>
          <w:szCs w:val="32"/>
        </w:rPr>
        <w:t>万元，其中：基本支出</w:t>
      </w:r>
      <w:r>
        <w:rPr>
          <w:rFonts w:hint="eastAsia" w:ascii="仿宋_GB2312" w:eastAsia="仿宋_GB2312"/>
          <w:color w:val="000000"/>
          <w:sz w:val="32"/>
          <w:szCs w:val="32"/>
        </w:rPr>
        <w:t>4824.16</w:t>
      </w:r>
      <w:r>
        <w:rPr>
          <w:rFonts w:hint="eastAsia" w:ascii="仿宋" w:hAnsi="仿宋" w:eastAsia="仿宋"/>
          <w:color w:val="000000"/>
          <w:sz w:val="32"/>
          <w:szCs w:val="32"/>
        </w:rPr>
        <w:t>万元，占</w:t>
      </w:r>
      <w:r>
        <w:rPr>
          <w:rFonts w:hint="eastAsia" w:ascii="仿宋_GB2312" w:eastAsia="仿宋_GB2312"/>
          <w:color w:val="000000"/>
          <w:sz w:val="32"/>
          <w:szCs w:val="32"/>
        </w:rPr>
        <w:t>7.54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_GB2312" w:eastAsia="仿宋_GB2312"/>
          <w:color w:val="000000"/>
          <w:sz w:val="32"/>
          <w:szCs w:val="32"/>
        </w:rPr>
        <w:t>59192.55</w:t>
      </w:r>
      <w:r>
        <w:rPr>
          <w:rFonts w:hint="eastAsia" w:ascii="仿宋" w:hAnsi="仿宋" w:eastAsia="仿宋"/>
          <w:color w:val="000000"/>
          <w:sz w:val="32"/>
          <w:szCs w:val="32"/>
        </w:rPr>
        <w:t>万元，占</w:t>
      </w:r>
      <w:r>
        <w:rPr>
          <w:rFonts w:hint="eastAsia" w:ascii="仿宋_GB2312" w:eastAsia="仿宋_GB2312"/>
          <w:color w:val="000000"/>
          <w:sz w:val="32"/>
          <w:szCs w:val="32"/>
        </w:rPr>
        <w:t>92.46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s="仿宋"/>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9年财政拨款收、支总计70362.25万元。与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8年相比，财政拨款收、支总计减少8173.48万元，下降10.41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ascii="仿宋" w:hAnsi="仿宋" w:eastAsia="仿宋" w:cs="仿宋"/>
          <w:sz w:val="32"/>
          <w:szCs w:val="32"/>
        </w:rPr>
        <w:t>201</w:t>
      </w:r>
      <w:r>
        <w:rPr>
          <w:rFonts w:hint="eastAsia" w:ascii="仿宋" w:hAnsi="仿宋" w:eastAsia="仿宋" w:cs="仿宋"/>
          <w:sz w:val="32"/>
          <w:szCs w:val="32"/>
        </w:rPr>
        <w:t>9年度项目资金收、支减少以及机构改革单位的划转。</w:t>
      </w: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_GB2312" w:hAnsi="仿宋_GB2312" w:eastAsia="仿宋_GB2312" w:cs="仿宋_GB2312"/>
          <w:color w:val="000000"/>
          <w:sz w:val="32"/>
          <w:szCs w:val="32"/>
        </w:rPr>
        <w:t>55694.82</w:t>
      </w:r>
      <w:r>
        <w:rPr>
          <w:rFonts w:hint="eastAsia" w:ascii="仿宋" w:hAnsi="仿宋" w:eastAsia="仿宋"/>
          <w:color w:val="000000"/>
          <w:sz w:val="32"/>
          <w:szCs w:val="32"/>
        </w:rPr>
        <w:t>万元，占本年支出合计的87</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8年相比，一般公共预算财政拨款增加28271.68万元，增长103.09</w:t>
      </w:r>
      <w:r>
        <w:rPr>
          <w:rFonts w:ascii="仿宋" w:hAnsi="仿宋" w:eastAsia="仿宋"/>
          <w:color w:val="000000"/>
          <w:sz w:val="32"/>
          <w:szCs w:val="32"/>
        </w:rPr>
        <w:t>%</w:t>
      </w:r>
      <w:r>
        <w:rPr>
          <w:rFonts w:hint="eastAsia" w:ascii="仿宋" w:hAnsi="仿宋" w:eastAsia="仿宋"/>
          <w:color w:val="000000"/>
          <w:sz w:val="32"/>
          <w:szCs w:val="32"/>
        </w:rPr>
        <w:t>。主要变动原因是来源于一般公共预算财政拨款的项目增加。</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firstLineChars="200"/>
        <w:rPr>
          <w:rFonts w:ascii="仿宋_GB2312" w:hAnsi="仿宋_GB2312" w:eastAsia="仿宋_GB2312" w:cs="仿宋_GB2312"/>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_GB2312" w:hAnsi="仿宋_GB2312" w:eastAsia="仿宋_GB2312" w:cs="仿宋_GB2312"/>
          <w:color w:val="000000"/>
          <w:sz w:val="32"/>
          <w:szCs w:val="32"/>
        </w:rPr>
        <w:t>55694.82</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_GB2312" w:hAnsi="仿宋_GB2312" w:eastAsia="仿宋_GB2312" w:cs="仿宋_GB2312"/>
          <w:color w:val="000000"/>
          <w:sz w:val="32"/>
          <w:szCs w:val="32"/>
        </w:rPr>
        <w:t>科学技术支出4.13万元，占比0.01%；社会保障和就业支出346.81万元，占比0.62%；卫生健康支出215.47万元，占比0.39%；节能环保支出39565.12万元，占比71.04%；城乡社区支出10804.34万元，占比19.40%；农林水支出909.98万元，占比1.63%；住房保障支出3744.57万元，占比6.72%；灾害防治及应急管理支出104.4万元，占比0.19%。</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color w:val="000000"/>
          <w:sz w:val="32"/>
          <w:szCs w:val="32"/>
        </w:rPr>
        <w:t>2019年般公共预算支出决算数为</w:t>
      </w:r>
      <w:r>
        <w:rPr>
          <w:rFonts w:hint="eastAsia" w:ascii="仿宋_GB2312" w:hAnsi="仿宋_GB2312" w:eastAsia="仿宋_GB2312" w:cs="仿宋_GB2312"/>
          <w:color w:val="000000"/>
          <w:sz w:val="32"/>
          <w:szCs w:val="32"/>
        </w:rPr>
        <w:t>55694.82万元</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完成预算86.59</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科学技术（类）科学技术管理事务（款） 其他科学技术管理事务支出（项）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支出决算为4.13万元，完成预算100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社会保障和就业（类）行政事业单位离退休（款）机关事业单位基本养老保险缴费支出（项）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支出决算为336.26万元，完成预算100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社会保障和就业（类）行政事业单位离退休（款）机关事业单位职业年金缴费支出（项）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支出决算为10.55万元，完成预算100</w:t>
      </w:r>
      <w:r>
        <w:rPr>
          <w:rStyle w:val="14"/>
          <w:rFonts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4</w:t>
      </w:r>
      <w:r>
        <w:rPr>
          <w:rStyle w:val="14"/>
          <w:rFonts w:ascii="仿宋" w:hAnsi="仿宋" w:eastAsia="仿宋"/>
          <w:bCs/>
          <w:color w:val="000000"/>
          <w:sz w:val="32"/>
          <w:szCs w:val="32"/>
        </w:rPr>
        <w:t>.</w:t>
      </w:r>
      <w:r>
        <w:rPr>
          <w:rFonts w:hint="eastAsia" w:ascii="仿宋" w:hAnsi="仿宋" w:eastAsia="仿宋"/>
          <w:b/>
          <w:bCs/>
          <w:color w:val="000000"/>
          <w:sz w:val="32"/>
          <w:szCs w:val="32"/>
        </w:rPr>
        <w:t>卫生健康</w:t>
      </w:r>
      <w:r>
        <w:rPr>
          <w:rStyle w:val="14"/>
          <w:rFonts w:hint="eastAsia" w:ascii="仿宋" w:hAnsi="仿宋" w:eastAsia="仿宋"/>
          <w:bCs/>
          <w:color w:val="000000"/>
          <w:sz w:val="32"/>
          <w:szCs w:val="32"/>
        </w:rPr>
        <w:t>（类）行政事业单位医疗（款）行政单位医疗（项）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支出决算为38.65万元，完成预算100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5</w:t>
      </w:r>
      <w:r>
        <w:rPr>
          <w:rStyle w:val="14"/>
          <w:rFonts w:ascii="仿宋" w:hAnsi="仿宋" w:eastAsia="仿宋"/>
          <w:bCs/>
          <w:color w:val="000000"/>
          <w:sz w:val="32"/>
          <w:szCs w:val="32"/>
        </w:rPr>
        <w:t>.</w:t>
      </w:r>
      <w:r>
        <w:rPr>
          <w:rFonts w:hint="eastAsia" w:ascii="仿宋" w:hAnsi="仿宋" w:eastAsia="仿宋"/>
          <w:b/>
          <w:bCs/>
          <w:color w:val="000000"/>
          <w:sz w:val="32"/>
          <w:szCs w:val="32"/>
        </w:rPr>
        <w:t>卫生健康</w:t>
      </w:r>
      <w:r>
        <w:rPr>
          <w:rStyle w:val="14"/>
          <w:rFonts w:hint="eastAsia" w:ascii="仿宋" w:hAnsi="仿宋" w:eastAsia="仿宋"/>
          <w:bCs/>
          <w:color w:val="000000"/>
          <w:sz w:val="32"/>
          <w:szCs w:val="32"/>
        </w:rPr>
        <w:t>（类）行政事业单位医疗（款）事业单位医疗（项）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支出决算为176.82万元，完成预算100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6.节能环保（类）污染防治（款）大气（项）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7.节能环保（类）污染防治（款）水体（项）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支出决算为2000万元，完成预算100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color w:val="000000"/>
          <w:sz w:val="32"/>
          <w:szCs w:val="32"/>
        </w:rPr>
      </w:pPr>
      <w:r>
        <w:rPr>
          <w:rStyle w:val="14"/>
          <w:rFonts w:hint="eastAsia" w:ascii="仿宋" w:hAnsi="仿宋" w:eastAsia="仿宋"/>
          <w:bCs/>
          <w:color w:val="000000"/>
          <w:sz w:val="32"/>
          <w:szCs w:val="32"/>
        </w:rPr>
        <w:t>8.节能环保（类）污染防治（款）其他污染防治支出（项）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支出决算为36512万元，完成预算99.85</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；决算数小于预算数的主要原因的项目未实施完毕，剩余结转下年继续支付。</w:t>
      </w:r>
    </w:p>
    <w:p>
      <w:pPr>
        <w:spacing w:line="600" w:lineRule="exact"/>
        <w:ind w:firstLine="643"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9.节能环保（类）天然林保护（款）社会保险补助（项）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支出决算为3.12万元，完成预算100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color w:val="000000"/>
          <w:sz w:val="32"/>
          <w:szCs w:val="32"/>
        </w:rPr>
      </w:pPr>
      <w:r>
        <w:rPr>
          <w:rStyle w:val="14"/>
          <w:rFonts w:hint="eastAsia" w:ascii="仿宋" w:hAnsi="仿宋" w:eastAsia="仿宋"/>
          <w:bCs/>
          <w:color w:val="000000"/>
          <w:sz w:val="32"/>
          <w:szCs w:val="32"/>
        </w:rPr>
        <w:t>10.节能环保（类）其他节能环保支出（款）其他节能环保支出（项）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支出决算为1000万元，完成预算16.93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；决算数小于预算数的主要原因的项目未实施完毕，剩余结转下年继续支付。</w:t>
      </w:r>
    </w:p>
    <w:p>
      <w:pPr>
        <w:spacing w:line="600" w:lineRule="exact"/>
        <w:ind w:firstLine="643" w:firstLineChars="200"/>
        <w:rPr>
          <w:rFonts w:ascii="仿宋" w:hAnsi="仿宋" w:eastAsia="仿宋"/>
          <w:color w:val="000000"/>
          <w:sz w:val="32"/>
          <w:szCs w:val="32"/>
        </w:rPr>
      </w:pPr>
      <w:r>
        <w:rPr>
          <w:rStyle w:val="14"/>
          <w:rFonts w:hint="eastAsia" w:ascii="仿宋" w:hAnsi="仿宋" w:eastAsia="仿宋"/>
          <w:bCs/>
          <w:color w:val="000000"/>
          <w:sz w:val="32"/>
          <w:szCs w:val="32"/>
        </w:rPr>
        <w:t>11.城乡社区（类）城乡社区管理事务（款）行政运行（项）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支出决算为1350.86万元，完成预算73.62</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，决算数小于预算数的主要原因是2019年年终目标绩效纳入2020年发放。</w:t>
      </w:r>
    </w:p>
    <w:p>
      <w:pPr>
        <w:spacing w:line="600" w:lineRule="exact"/>
        <w:ind w:firstLine="643"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12.城乡社区（类）城乡社区管理事务（款）城管执法（项）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支出决算为359.16万元，完成预算84.25</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，决算数小于预算数的主要原因是2019年年终目标绩效纳入2020年发放。</w:t>
      </w:r>
    </w:p>
    <w:p>
      <w:pPr>
        <w:spacing w:line="600" w:lineRule="exact"/>
        <w:ind w:firstLine="643"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13.城乡社区（类）城乡社区管理事务（款）其他城乡社区管理事务支出（项）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支出决算为988.65万元，完成预算74.76</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，决算数小于预算数的主要原因是部分项目未完工，剩余结转到下年支付。</w:t>
      </w:r>
    </w:p>
    <w:p>
      <w:pPr>
        <w:spacing w:line="600" w:lineRule="exact"/>
        <w:ind w:firstLine="643"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14.城乡社区（类）城乡社区公共设施（款）其他城乡社区公共设施支出（项）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支出决算为3884.47万元，完成预算72.64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，决算数小于预算数的主要原因是部分项目未完工，剩余结转到下年支付。</w:t>
      </w:r>
    </w:p>
    <w:p>
      <w:pPr>
        <w:spacing w:line="600" w:lineRule="exact"/>
        <w:ind w:firstLine="643"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15.城乡社区（类）城乡社区环境卫生（款）城乡社区环境卫生（项）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支出决算为3975.2万元，完成预算88.33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，决算数小于预算数的主要原因是部分项目未完工，剩余结转到下年支付。</w:t>
      </w:r>
    </w:p>
    <w:p>
      <w:pPr>
        <w:spacing w:line="600" w:lineRule="exact"/>
        <w:ind w:firstLine="643"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16.城乡社区（类）其他城乡社区支出（款）其他城乡社区支出（项）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支出决算为245.94万元，完成预算25.5</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，决算数小于预算数的主要原因是部分项目未完工，剩余结转到下年支付。</w:t>
      </w:r>
    </w:p>
    <w:p>
      <w:pPr>
        <w:spacing w:line="600" w:lineRule="exact"/>
        <w:ind w:firstLine="643" w:firstLineChars="200"/>
        <w:rPr>
          <w:rFonts w:ascii="仿宋" w:hAnsi="仿宋" w:eastAsia="仿宋"/>
          <w:b/>
          <w:color w:val="FF0000"/>
          <w:sz w:val="32"/>
          <w:szCs w:val="32"/>
        </w:rPr>
      </w:pPr>
      <w:r>
        <w:rPr>
          <w:rStyle w:val="14"/>
          <w:rFonts w:hint="eastAsia" w:ascii="仿宋" w:hAnsi="仿宋" w:eastAsia="仿宋"/>
          <w:bCs/>
          <w:color w:val="000000"/>
          <w:sz w:val="32"/>
          <w:szCs w:val="32"/>
        </w:rPr>
        <w:t>17.农林水（类）林业和草原（款）其他林业和草原支出（项）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支出决算为909.98万元，完成预算97.94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，决、算数小于预算数的主要原因是部分项目未完工，剩余结转到下年支付。</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18.住房保障（类）保障性安居工程支出（款）棚户区改造（项）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支出决算为3435万元，完成预算100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19.住房保障（类）住房改革支出（款）住房公积金（项）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支出决算为309.57万元，完成预算100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20.灾害防治及应急管理（类）自然灾害救灾及恢复重建支出（款）自然灾害灾后重建补助（项）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支出决算为104.4万元，完成预算100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9年一般公共预算财政拨款基本支出4822.44万元，其中：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4030.49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791.96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9年“三公”经费财政拨款支出决算为15.24万元，完成预算</w:t>
      </w:r>
      <w:r>
        <w:rPr>
          <w:rFonts w:hint="eastAsia" w:ascii="仿宋" w:hAnsi="仿宋" w:eastAsia="仿宋"/>
          <w:sz w:val="32"/>
          <w:szCs w:val="32"/>
        </w:rPr>
        <w:t>72.26</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_GB2312" w:eastAsia="仿宋_GB2312"/>
          <w:color w:val="000000"/>
          <w:sz w:val="32"/>
          <w:szCs w:val="32"/>
        </w:rPr>
        <w:t>公务用车费用支出大幅下降、进一步压减公务接待费支出。</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；公务用车购置及运行维护费支出决算14.47万元，占94.95</w:t>
      </w:r>
      <w:r>
        <w:rPr>
          <w:rFonts w:ascii="仿宋" w:hAnsi="仿宋" w:eastAsia="仿宋"/>
          <w:color w:val="000000"/>
          <w:sz w:val="32"/>
          <w:szCs w:val="32"/>
        </w:rPr>
        <w:t>%</w:t>
      </w:r>
      <w:r>
        <w:rPr>
          <w:rFonts w:hint="eastAsia" w:ascii="仿宋" w:hAnsi="仿宋" w:eastAsia="仿宋"/>
          <w:color w:val="000000"/>
          <w:sz w:val="32"/>
          <w:szCs w:val="32"/>
        </w:rPr>
        <w:t>；公务接待费支出决算0.77万元，占5.05</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全年安排因公出国（境）团组0次，出国（境）0人。因公出国（境）支出决算与去年持平。</w:t>
      </w:r>
    </w:p>
    <w:p>
      <w:p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14.47万元,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sz w:val="32"/>
          <w:szCs w:val="32"/>
        </w:rPr>
        <w:t>100.7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8年增加6.4万元，增长79.6</w:t>
      </w:r>
      <w:r>
        <w:rPr>
          <w:rFonts w:ascii="仿宋_GB2312" w:eastAsia="仿宋_GB2312"/>
          <w:color w:val="000000"/>
          <w:sz w:val="32"/>
          <w:szCs w:val="32"/>
        </w:rPr>
        <w:t>%</w:t>
      </w:r>
      <w:r>
        <w:rPr>
          <w:rFonts w:hint="eastAsia" w:ascii="仿宋_GB2312" w:eastAsia="仿宋_GB2312"/>
          <w:color w:val="000000"/>
          <w:sz w:val="32"/>
          <w:szCs w:val="32"/>
        </w:rPr>
        <w:t>。主要原因是机构改革划入的公务用车数量增加以及车辆因老化导致维修费及油耗增加。。</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月底，单位共有公务用车54辆，其中：主要领导干部用车2辆、机要通信用车0辆、应急保障用车0辆、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14.47万元。主要用于</w:t>
      </w:r>
      <w:r>
        <w:rPr>
          <w:rFonts w:hint="eastAsia" w:ascii="仿宋_GB2312" w:eastAsia="仿宋_GB2312"/>
          <w:sz w:val="32"/>
          <w:szCs w:val="32"/>
        </w:rPr>
        <w:t>城市建设及维护、建筑行业管理</w:t>
      </w:r>
      <w:r>
        <w:rPr>
          <w:rFonts w:hint="eastAsia" w:ascii="仿宋_GB2312" w:eastAsia="仿宋_GB2312"/>
          <w:color w:val="000000"/>
          <w:sz w:val="32"/>
          <w:szCs w:val="32"/>
        </w:rPr>
        <w:t>等所需的公务用车燃料费、维修费、过路过桥费、保险费等支出。</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rPr>
        <w:t>0.77万元，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sz w:val="32"/>
          <w:szCs w:val="32"/>
        </w:rPr>
        <w:t>10.17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8年减少1.89万元，下降71.05</w:t>
      </w:r>
      <w:r>
        <w:rPr>
          <w:rFonts w:ascii="仿宋_GB2312" w:eastAsia="仿宋_GB2312"/>
          <w:color w:val="000000"/>
          <w:sz w:val="32"/>
          <w:szCs w:val="32"/>
        </w:rPr>
        <w:t>%</w:t>
      </w:r>
      <w:r>
        <w:rPr>
          <w:rFonts w:hint="eastAsia" w:ascii="仿宋_GB2312" w:eastAsia="仿宋_GB2312"/>
          <w:color w:val="000000"/>
          <w:sz w:val="32"/>
          <w:szCs w:val="32"/>
        </w:rPr>
        <w:t>。主要原因是接待业务减少。</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4.国内公务接待支出</w:t>
      </w:r>
      <w:r>
        <w:rPr>
          <w:rFonts w:hint="eastAsia" w:ascii="仿宋" w:hAnsi="仿宋" w:eastAsia="仿宋"/>
          <w:color w:val="000000"/>
          <w:sz w:val="32"/>
          <w:szCs w:val="32"/>
        </w:rPr>
        <w:t>0.77</w:t>
      </w:r>
      <w:r>
        <w:rPr>
          <w:rFonts w:hint="eastAsia" w:ascii="仿宋_GB2312" w:eastAsia="仿宋_GB2312"/>
          <w:color w:val="000000"/>
          <w:sz w:val="32"/>
          <w:szCs w:val="32"/>
        </w:rPr>
        <w:t>万元，主要用</w:t>
      </w:r>
      <w:r>
        <w:rPr>
          <w:rFonts w:hint="eastAsia" w:ascii="仿宋_GB2312" w:eastAsia="仿宋_GB2312"/>
          <w:sz w:val="32"/>
          <w:szCs w:val="32"/>
        </w:rPr>
        <w:t>于公务接待</w:t>
      </w:r>
      <w:r>
        <w:rPr>
          <w:rFonts w:hint="eastAsia" w:ascii="仿宋_GB2312" w:eastAsia="仿宋_GB2312"/>
          <w:color w:val="000000"/>
          <w:sz w:val="32"/>
          <w:szCs w:val="32"/>
        </w:rPr>
        <w:t>餐费。国内公务接待11批次，85人次（不包括陪同人员），共计支出0.77万元，具体内容包括：主要是接待上级领导来我局检查指导工作。</w:t>
      </w:r>
    </w:p>
    <w:p>
      <w:pPr>
        <w:spacing w:line="600" w:lineRule="exact"/>
        <w:ind w:firstLine="643" w:firstLineChars="200"/>
        <w:rPr>
          <w:rFonts w:ascii="黑体"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bookmarkStart w:id="46" w:name="_Toc15377218"/>
      <w:bookmarkStart w:id="47" w:name="_Toc15396610"/>
      <w:r>
        <w:rPr>
          <w:rFonts w:hint="eastAsia" w:ascii="仿宋_GB2312" w:eastAsia="仿宋_GB2312"/>
          <w:color w:val="000000"/>
          <w:sz w:val="32"/>
          <w:szCs w:val="32"/>
        </w:rPr>
        <w:t>。</w:t>
      </w:r>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9年政府性基金预算拨款支出5440.76万元。</w:t>
      </w: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9年，市住房城乡建设局机关运行经费支出72.57万元，比</w:t>
      </w:r>
      <w:r>
        <w:rPr>
          <w:rFonts w:ascii="仿宋_GB2312" w:eastAsia="仿宋_GB2312"/>
          <w:color w:val="000000"/>
          <w:sz w:val="32"/>
          <w:szCs w:val="32"/>
        </w:rPr>
        <w:t>201</w:t>
      </w:r>
      <w:r>
        <w:rPr>
          <w:rFonts w:hint="eastAsia" w:ascii="仿宋_GB2312" w:eastAsia="仿宋_GB2312"/>
          <w:color w:val="000000"/>
          <w:sz w:val="32"/>
          <w:szCs w:val="32"/>
        </w:rPr>
        <w:t>8年减少16.85万元，下降18.43</w:t>
      </w:r>
      <w:r>
        <w:rPr>
          <w:rFonts w:ascii="仿宋_GB2312" w:eastAsia="仿宋_GB2312"/>
          <w:color w:val="000000"/>
          <w:sz w:val="32"/>
          <w:szCs w:val="32"/>
        </w:rPr>
        <w:t>%</w:t>
      </w:r>
      <w:r>
        <w:rPr>
          <w:rFonts w:hint="eastAsia" w:ascii="仿宋_GB2312" w:eastAsia="仿宋_GB2312"/>
          <w:color w:val="000000"/>
          <w:sz w:val="32"/>
          <w:szCs w:val="32"/>
        </w:rPr>
        <w:t>主要原因是厉行节约，经费压减。</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9年，市住房和城乡建设局政府采购支出总额239.59万元，其中：政府采购货物支出178.09万元、政府采购工程支出0万元、政府采购服务支出61.5万元。授予中小企业合同金额3.09万元，占政府采购支出总额的1.29</w:t>
      </w:r>
      <w:r>
        <w:rPr>
          <w:rFonts w:ascii="仿宋_GB2312" w:eastAsia="仿宋_GB2312"/>
          <w:color w:val="000000"/>
          <w:sz w:val="32"/>
          <w:szCs w:val="32"/>
        </w:rPr>
        <w:t>%</w:t>
      </w:r>
      <w:r>
        <w:rPr>
          <w:rFonts w:hint="eastAsia" w:ascii="仿宋_GB2312" w:eastAsia="仿宋_GB2312"/>
          <w:color w:val="000000"/>
          <w:sz w:val="32"/>
          <w:szCs w:val="32"/>
        </w:rPr>
        <w:t>，其中：授予小微企业合同金额3.09万元，占政府采购支出总额的1.29</w:t>
      </w:r>
      <w:r>
        <w:rPr>
          <w:rFonts w:ascii="仿宋_GB2312" w:eastAsia="仿宋_GB2312"/>
          <w:color w:val="000000"/>
          <w:sz w:val="32"/>
          <w:szCs w:val="32"/>
        </w:rPr>
        <w:t>%</w:t>
      </w:r>
      <w:r>
        <w:rPr>
          <w:rFonts w:hint="eastAsia" w:ascii="仿宋_GB2312" w:eastAsia="仿宋_GB2312"/>
          <w:color w:val="000000"/>
          <w:sz w:val="32"/>
          <w:szCs w:val="32"/>
        </w:rPr>
        <w:t>。</w:t>
      </w:r>
      <w:bookmarkStart w:id="54" w:name="_Toc15377224"/>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日，市住房和城乡建设局共有车辆54辆，其中：主要领导干部用车2辆、机要通信用车0辆、应急保障用车0辆、其他用车52辆，其他用车主要是用于</w:t>
      </w:r>
      <w:r>
        <w:rPr>
          <w:rFonts w:hint="eastAsia" w:ascii="仿宋_GB2312" w:eastAsia="仿宋_GB2312"/>
          <w:sz w:val="32"/>
          <w:szCs w:val="32"/>
        </w:rPr>
        <w:t>城市建设及维护、建筑行业管理</w:t>
      </w:r>
      <w:r>
        <w:rPr>
          <w:rFonts w:hint="eastAsia" w:ascii="仿宋_GB2312" w:eastAsia="仿宋_GB2312"/>
          <w:color w:val="000000"/>
          <w:sz w:val="32"/>
          <w:szCs w:val="32"/>
        </w:rPr>
        <w:t>等。单价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6个项目编制了绩效目标，预算执行过程中，选取16个项目开展绩效监控。</w:t>
      </w: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9年部门整体支出开展绩效自评，从评价情况来看</w:t>
      </w:r>
      <w:r>
        <w:rPr>
          <w:rFonts w:hint="eastAsia" w:ascii="仿宋_GB2312" w:eastAsia="仿宋_GB2312"/>
          <w:sz w:val="32"/>
          <w:szCs w:val="32"/>
        </w:rPr>
        <w:t>在财政资金管理中认真执行有关法律法规和财经制度，单位内部财务管理制度健全，预算编制完整，预算执行到位，做到了财务公开、会计核算真实、规范，没有截留、挪用财政资金、擅自扩大或缩小资金使用范围、改变资金用途等现象，未在项目申报中弄虚作假，套取财政资金，保证了专项资金专款专用。</w:t>
      </w: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numPr>
          <w:ilvl w:val="0"/>
          <w:numId w:val="3"/>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autoSpaceDE w:val="0"/>
        <w:autoSpaceDN w:val="0"/>
        <w:adjustRightInd w:val="0"/>
        <w:spacing w:line="560" w:lineRule="exact"/>
        <w:ind w:firstLine="640" w:firstLineChars="200"/>
        <w:jc w:val="left"/>
        <w:rPr>
          <w:rFonts w:ascii="黑体" w:eastAsia="黑体"/>
          <w:color w:val="000000"/>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年末结转和结余：指单位按有关规定结转到下年或以后年度继续使用的资金。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4.科学技术（类）科学技术管理事务（款）其他科学技术支出（项）：反映其他科学技术支出中除以上各项用于科技方面的支出。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Style w:val="14"/>
          <w:rFonts w:hint="eastAsia" w:ascii="仿宋_GB2312" w:eastAsia="仿宋_GB2312"/>
          <w:b w:val="0"/>
          <w:color w:val="000000"/>
          <w:sz w:val="32"/>
          <w:szCs w:val="32"/>
        </w:rPr>
        <w:t>社会保障和就业（类）行政事业单位离退休（款）机关事业单位基本养老保险缴费支出（项）</w:t>
      </w:r>
      <w:r>
        <w:rPr>
          <w:rFonts w:hint="eastAsia" w:ascii="仿宋_GB2312" w:eastAsia="仿宋_GB2312"/>
          <w:color w:val="000000"/>
          <w:sz w:val="32"/>
          <w:szCs w:val="32"/>
        </w:rPr>
        <w:t>：指反映机关事业单位实施养老保险制度由单位缴纳的基本养老保险支出。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w:t>
      </w:r>
      <w:r>
        <w:rPr>
          <w:rStyle w:val="14"/>
          <w:rFonts w:hint="eastAsia" w:ascii="仿宋_GB2312" w:eastAsia="仿宋_GB2312"/>
          <w:b w:val="0"/>
          <w:color w:val="000000"/>
          <w:sz w:val="32"/>
          <w:szCs w:val="32"/>
        </w:rPr>
        <w:t>卫生健康（类）行政事业单位医疗（款）事业单位医疗（项）</w:t>
      </w:r>
      <w:r>
        <w:rPr>
          <w:rFonts w:hint="eastAsia" w:ascii="仿宋_GB2312" w:eastAsia="仿宋_GB2312"/>
          <w:color w:val="000000"/>
          <w:sz w:val="32"/>
          <w:szCs w:val="32"/>
        </w:rPr>
        <w:t>：指反映财政部门集中安排的事业单位基本医疗保险缴费经费，未参加医疗保险的事业单位的公费医疗经费，按国家规定享受离休人员待遇的医疗经费。</w:t>
      </w:r>
    </w:p>
    <w:p>
      <w:pPr>
        <w:spacing w:line="560" w:lineRule="exact"/>
        <w:ind w:firstLine="640" w:firstLineChars="200"/>
        <w:rPr>
          <w:rStyle w:val="14"/>
          <w:rFonts w:ascii="仿宋_GB2312" w:eastAsia="仿宋_GB2312"/>
          <w:b w:val="0"/>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w:t>
      </w:r>
      <w:r>
        <w:rPr>
          <w:rStyle w:val="14"/>
          <w:rFonts w:hint="eastAsia" w:ascii="仿宋_GB2312" w:eastAsia="仿宋_GB2312"/>
          <w:b w:val="0"/>
          <w:sz w:val="32"/>
          <w:szCs w:val="32"/>
        </w:rPr>
        <w:t>节能环保</w:t>
      </w:r>
      <w:r>
        <w:rPr>
          <w:rStyle w:val="14"/>
          <w:rFonts w:hint="eastAsia" w:ascii="仿宋_GB2312" w:eastAsia="仿宋_GB2312"/>
          <w:b w:val="0"/>
          <w:color w:val="000000"/>
          <w:sz w:val="32"/>
          <w:szCs w:val="32"/>
        </w:rPr>
        <w:t>（类）污染防治（</w:t>
      </w:r>
      <w:r>
        <w:rPr>
          <w:rStyle w:val="14"/>
          <w:rFonts w:hint="eastAsia" w:ascii="仿宋_GB2312" w:eastAsia="仿宋_GB2312"/>
          <w:b w:val="0"/>
          <w:sz w:val="32"/>
          <w:szCs w:val="32"/>
        </w:rPr>
        <w:t>款）其他污染防治支出</w:t>
      </w:r>
      <w:r>
        <w:rPr>
          <w:rStyle w:val="14"/>
          <w:rFonts w:hint="eastAsia" w:ascii="仿宋_GB2312" w:eastAsia="仿宋_GB2312"/>
          <w:b w:val="0"/>
          <w:color w:val="000000"/>
          <w:sz w:val="32"/>
          <w:szCs w:val="32"/>
        </w:rPr>
        <w:t>（项）：指反映除有明确跪地部分项目以外的，用于污染防治方面的支出。</w:t>
      </w:r>
    </w:p>
    <w:p>
      <w:pPr>
        <w:spacing w:line="560"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8</w:t>
      </w:r>
      <w:r>
        <w:rPr>
          <w:rStyle w:val="14"/>
          <w:rFonts w:ascii="仿宋_GB2312" w:eastAsia="仿宋_GB2312"/>
          <w:b w:val="0"/>
          <w:color w:val="000000"/>
          <w:sz w:val="32"/>
          <w:szCs w:val="32"/>
        </w:rPr>
        <w:t>.</w:t>
      </w:r>
      <w:r>
        <w:rPr>
          <w:rStyle w:val="14"/>
          <w:rFonts w:hint="eastAsia" w:ascii="仿宋_GB2312" w:eastAsia="仿宋_GB2312"/>
          <w:b w:val="0"/>
          <w:sz w:val="32"/>
          <w:szCs w:val="32"/>
        </w:rPr>
        <w:t>节能环保</w:t>
      </w:r>
      <w:r>
        <w:rPr>
          <w:rStyle w:val="14"/>
          <w:rFonts w:hint="eastAsia" w:ascii="仿宋_GB2312" w:eastAsia="仿宋_GB2312"/>
          <w:b w:val="0"/>
          <w:color w:val="000000"/>
          <w:sz w:val="32"/>
          <w:szCs w:val="32"/>
        </w:rPr>
        <w:t>（类）自然生态保护（</w:t>
      </w:r>
      <w:r>
        <w:rPr>
          <w:rStyle w:val="14"/>
          <w:rFonts w:hint="eastAsia" w:ascii="仿宋_GB2312" w:eastAsia="仿宋_GB2312"/>
          <w:b w:val="0"/>
          <w:sz w:val="32"/>
          <w:szCs w:val="32"/>
        </w:rPr>
        <w:t>款）生态保护</w:t>
      </w:r>
      <w:r>
        <w:rPr>
          <w:rStyle w:val="14"/>
          <w:rFonts w:hint="eastAsia" w:ascii="仿宋_GB2312" w:eastAsia="仿宋_GB2312"/>
          <w:b w:val="0"/>
          <w:color w:val="000000"/>
          <w:sz w:val="32"/>
          <w:szCs w:val="32"/>
        </w:rPr>
        <w:t>（项）：指反映用于生态功能保护区、生态示范区、生态省（市、县）管理及能力建设、日常维护、宣教、试点示范支出，生态修复支出、资源开发生态监管等支出。</w:t>
      </w:r>
    </w:p>
    <w:p>
      <w:pPr>
        <w:spacing w:line="560" w:lineRule="exact"/>
        <w:ind w:firstLine="640" w:firstLineChars="200"/>
        <w:rPr>
          <w:rStyle w:val="14"/>
          <w:rFonts w:ascii="仿宋_GB2312" w:eastAsia="仿宋_GB2312"/>
          <w:b w:val="0"/>
          <w:color w:val="000000"/>
          <w:sz w:val="32"/>
          <w:szCs w:val="32"/>
        </w:rPr>
      </w:pPr>
      <w:r>
        <w:rPr>
          <w:rStyle w:val="14"/>
          <w:rFonts w:hint="eastAsia" w:ascii="仿宋_GB2312" w:eastAsia="仿宋_GB2312"/>
          <w:b w:val="0"/>
          <w:color w:val="000000"/>
          <w:sz w:val="32"/>
          <w:szCs w:val="32"/>
        </w:rPr>
        <w:t>9</w:t>
      </w:r>
      <w:r>
        <w:rPr>
          <w:rStyle w:val="14"/>
          <w:rFonts w:ascii="仿宋_GB2312" w:eastAsia="仿宋_GB2312"/>
          <w:b w:val="0"/>
          <w:color w:val="000000"/>
          <w:sz w:val="32"/>
          <w:szCs w:val="32"/>
        </w:rPr>
        <w:t>.</w:t>
      </w:r>
      <w:r>
        <w:rPr>
          <w:rStyle w:val="14"/>
          <w:rFonts w:hint="eastAsia" w:ascii="仿宋_GB2312" w:eastAsia="仿宋_GB2312"/>
          <w:b w:val="0"/>
          <w:sz w:val="32"/>
          <w:szCs w:val="32"/>
        </w:rPr>
        <w:t>城乡社区</w:t>
      </w:r>
      <w:r>
        <w:rPr>
          <w:rStyle w:val="14"/>
          <w:rFonts w:hint="eastAsia" w:ascii="仿宋_GB2312" w:eastAsia="仿宋_GB2312"/>
          <w:b w:val="0"/>
          <w:color w:val="000000"/>
          <w:sz w:val="32"/>
          <w:szCs w:val="32"/>
        </w:rPr>
        <w:t>（类）城乡社区管理事务（款）行政运行（项）：指反映城乡社区管理事物支出。</w:t>
      </w:r>
    </w:p>
    <w:p>
      <w:pPr>
        <w:spacing w:line="560" w:lineRule="exact"/>
        <w:ind w:firstLine="640" w:firstLineChars="200"/>
        <w:rPr>
          <w:rStyle w:val="14"/>
          <w:rFonts w:ascii="仿宋_GB2312" w:eastAsia="仿宋_GB2312"/>
          <w:b w:val="0"/>
          <w:sz w:val="32"/>
          <w:szCs w:val="32"/>
        </w:rPr>
      </w:pPr>
      <w:r>
        <w:rPr>
          <w:rStyle w:val="14"/>
          <w:rFonts w:hint="eastAsia" w:ascii="仿宋_GB2312" w:eastAsia="仿宋_GB2312"/>
          <w:b w:val="0"/>
          <w:color w:val="000000"/>
          <w:sz w:val="32"/>
          <w:szCs w:val="32"/>
        </w:rPr>
        <w:t>10</w:t>
      </w:r>
      <w:r>
        <w:rPr>
          <w:rStyle w:val="14"/>
          <w:rFonts w:ascii="仿宋_GB2312" w:eastAsia="仿宋_GB2312"/>
          <w:b w:val="0"/>
          <w:color w:val="000000"/>
          <w:sz w:val="32"/>
          <w:szCs w:val="32"/>
        </w:rPr>
        <w:t>.</w:t>
      </w:r>
      <w:r>
        <w:rPr>
          <w:rStyle w:val="14"/>
          <w:rFonts w:hint="eastAsia" w:ascii="仿宋_GB2312" w:eastAsia="仿宋_GB2312"/>
          <w:b w:val="0"/>
          <w:sz w:val="32"/>
          <w:szCs w:val="32"/>
        </w:rPr>
        <w:t>城乡社区</w:t>
      </w:r>
      <w:r>
        <w:rPr>
          <w:rStyle w:val="14"/>
          <w:rFonts w:hint="eastAsia" w:ascii="仿宋_GB2312" w:eastAsia="仿宋_GB2312"/>
          <w:b w:val="0"/>
          <w:color w:val="000000"/>
          <w:sz w:val="32"/>
          <w:szCs w:val="32"/>
        </w:rPr>
        <w:t>（类）城乡社区管理事务（款）城管执法（项）</w:t>
      </w:r>
      <w:r>
        <w:rPr>
          <w:rStyle w:val="14"/>
          <w:rFonts w:ascii="仿宋_GB2312" w:eastAsia="仿宋_GB2312"/>
          <w:b w:val="0"/>
          <w:sz w:val="32"/>
          <w:szCs w:val="32"/>
        </w:rPr>
        <w:t>:</w:t>
      </w:r>
      <w:r>
        <w:rPr>
          <w:rStyle w:val="14"/>
          <w:rFonts w:hint="eastAsia" w:ascii="仿宋_GB2312" w:eastAsia="仿宋_GB2312"/>
          <w:b w:val="0"/>
          <w:sz w:val="32"/>
          <w:szCs w:val="32"/>
        </w:rPr>
        <w:t>指反映城市管理综合行政执法、加强城市市容和卫生环境管理等方面的支出。</w:t>
      </w:r>
    </w:p>
    <w:p>
      <w:pPr>
        <w:spacing w:line="560" w:lineRule="exact"/>
        <w:ind w:firstLine="640" w:firstLineChars="200"/>
        <w:rPr>
          <w:rStyle w:val="14"/>
          <w:rFonts w:ascii="仿宋_GB2312" w:eastAsia="仿宋_GB2312"/>
          <w:b w:val="0"/>
          <w:sz w:val="32"/>
          <w:szCs w:val="32"/>
        </w:rPr>
      </w:pPr>
      <w:r>
        <w:rPr>
          <w:rStyle w:val="14"/>
          <w:rFonts w:hint="eastAsia" w:ascii="仿宋_GB2312" w:eastAsia="仿宋_GB2312"/>
          <w:b w:val="0"/>
          <w:sz w:val="32"/>
          <w:szCs w:val="32"/>
        </w:rPr>
        <w:t>11</w:t>
      </w:r>
      <w:r>
        <w:rPr>
          <w:rStyle w:val="14"/>
          <w:rFonts w:ascii="仿宋_GB2312" w:eastAsia="仿宋_GB2312"/>
          <w:b w:val="0"/>
          <w:sz w:val="32"/>
          <w:szCs w:val="32"/>
        </w:rPr>
        <w:t>.</w:t>
      </w:r>
      <w:r>
        <w:rPr>
          <w:rStyle w:val="14"/>
          <w:rFonts w:hint="eastAsia" w:ascii="仿宋_GB2312" w:eastAsia="仿宋_GB2312"/>
          <w:b w:val="0"/>
          <w:sz w:val="32"/>
          <w:szCs w:val="32"/>
        </w:rPr>
        <w:t>城乡社区</w:t>
      </w:r>
      <w:r>
        <w:rPr>
          <w:rStyle w:val="14"/>
          <w:rFonts w:hint="eastAsia" w:ascii="仿宋_GB2312" w:eastAsia="仿宋_GB2312"/>
          <w:b w:val="0"/>
          <w:color w:val="000000"/>
          <w:sz w:val="32"/>
          <w:szCs w:val="32"/>
        </w:rPr>
        <w:t>（类）城乡社区管理事务（款</w:t>
      </w:r>
      <w:r>
        <w:rPr>
          <w:rStyle w:val="14"/>
          <w:rFonts w:ascii="仿宋_GB2312" w:eastAsia="仿宋_GB2312"/>
          <w:b w:val="0"/>
          <w:color w:val="000000"/>
          <w:sz w:val="32"/>
          <w:szCs w:val="32"/>
        </w:rPr>
        <w:t>)</w:t>
      </w:r>
      <w:r>
        <w:rPr>
          <w:rStyle w:val="14"/>
          <w:rFonts w:hint="eastAsia" w:ascii="仿宋_GB2312" w:eastAsia="仿宋_GB2312"/>
          <w:b w:val="0"/>
          <w:color w:val="000000"/>
          <w:sz w:val="32"/>
          <w:szCs w:val="32"/>
        </w:rPr>
        <w:t>工程建设管理（项）</w:t>
      </w:r>
      <w:r>
        <w:rPr>
          <w:rStyle w:val="14"/>
          <w:rFonts w:ascii="仿宋_GB2312" w:eastAsia="仿宋_GB2312"/>
          <w:b w:val="0"/>
          <w:sz w:val="32"/>
          <w:szCs w:val="32"/>
        </w:rPr>
        <w:t>:</w:t>
      </w:r>
      <w:r>
        <w:rPr>
          <w:rStyle w:val="14"/>
          <w:rFonts w:hint="eastAsia" w:ascii="仿宋_GB2312" w:eastAsia="仿宋_GB2312"/>
          <w:b w:val="0"/>
          <w:sz w:val="32"/>
          <w:szCs w:val="32"/>
        </w:rPr>
        <w:t>指反映调控建设市场运行、拟定建设市场法规、实施建筑工程质量、安全、工程勘察设计监管等方面的支出。</w:t>
      </w:r>
    </w:p>
    <w:p>
      <w:pPr>
        <w:spacing w:line="560" w:lineRule="exact"/>
        <w:ind w:firstLine="640" w:firstLineChars="200"/>
        <w:rPr>
          <w:rStyle w:val="14"/>
          <w:rFonts w:ascii="仿宋_GB2312" w:eastAsia="仿宋_GB2312"/>
          <w:b w:val="0"/>
          <w:sz w:val="32"/>
          <w:szCs w:val="32"/>
        </w:rPr>
      </w:pPr>
      <w:r>
        <w:rPr>
          <w:rStyle w:val="14"/>
          <w:rFonts w:ascii="仿宋_GB2312" w:eastAsia="仿宋_GB2312"/>
          <w:b w:val="0"/>
          <w:sz w:val="32"/>
          <w:szCs w:val="32"/>
        </w:rPr>
        <w:t>12.</w:t>
      </w:r>
      <w:r>
        <w:rPr>
          <w:rStyle w:val="14"/>
          <w:rFonts w:hint="eastAsia" w:ascii="仿宋_GB2312" w:eastAsia="仿宋_GB2312"/>
          <w:b w:val="0"/>
          <w:sz w:val="32"/>
          <w:szCs w:val="32"/>
        </w:rPr>
        <w:t>城乡社区</w:t>
      </w:r>
      <w:r>
        <w:rPr>
          <w:rStyle w:val="14"/>
          <w:rFonts w:hint="eastAsia" w:ascii="仿宋_GB2312" w:eastAsia="仿宋_GB2312"/>
          <w:b w:val="0"/>
          <w:color w:val="000000"/>
          <w:sz w:val="32"/>
          <w:szCs w:val="32"/>
        </w:rPr>
        <w:t>（类）城乡社区管理事务（款</w:t>
      </w:r>
      <w:r>
        <w:rPr>
          <w:rStyle w:val="14"/>
          <w:rFonts w:ascii="仿宋_GB2312" w:eastAsia="仿宋_GB2312"/>
          <w:b w:val="0"/>
          <w:color w:val="000000"/>
          <w:sz w:val="32"/>
          <w:szCs w:val="32"/>
        </w:rPr>
        <w:t>)</w:t>
      </w:r>
      <w:r>
        <w:rPr>
          <w:rStyle w:val="14"/>
          <w:rFonts w:hint="eastAsia" w:ascii="仿宋_GB2312" w:eastAsia="仿宋_GB2312"/>
          <w:b w:val="0"/>
          <w:color w:val="000000"/>
          <w:sz w:val="32"/>
          <w:szCs w:val="32"/>
        </w:rPr>
        <w:t>住宅建设与房地产市场监管（项）</w:t>
      </w:r>
      <w:r>
        <w:rPr>
          <w:rStyle w:val="14"/>
          <w:rFonts w:ascii="仿宋_GB2312" w:eastAsia="仿宋_GB2312"/>
          <w:b w:val="0"/>
          <w:sz w:val="32"/>
          <w:szCs w:val="32"/>
        </w:rPr>
        <w:t>:</w:t>
      </w:r>
      <w:r>
        <w:rPr>
          <w:rStyle w:val="14"/>
          <w:rFonts w:hint="eastAsia" w:ascii="仿宋_GB2312" w:eastAsia="仿宋_GB2312"/>
          <w:b w:val="0"/>
          <w:sz w:val="32"/>
          <w:szCs w:val="32"/>
        </w:rPr>
        <w:t>指反映调控房地产市场运行、研究拟定城镇住房制度改革法规、对住房公积金和其他房改资金进行政策指导并监督使用等方面的支出。</w:t>
      </w:r>
    </w:p>
    <w:p>
      <w:pPr>
        <w:spacing w:line="560" w:lineRule="exact"/>
        <w:ind w:firstLine="640" w:firstLineChars="200"/>
        <w:rPr>
          <w:rStyle w:val="14"/>
          <w:rFonts w:ascii="仿宋_GB2312" w:eastAsia="仿宋_GB2312"/>
          <w:b w:val="0"/>
          <w:color w:val="000000"/>
          <w:sz w:val="32"/>
          <w:szCs w:val="32"/>
        </w:rPr>
      </w:pPr>
      <w:r>
        <w:rPr>
          <w:rStyle w:val="14"/>
          <w:rFonts w:ascii="仿宋_GB2312" w:eastAsia="仿宋_GB2312"/>
          <w:b w:val="0"/>
          <w:sz w:val="32"/>
          <w:szCs w:val="32"/>
        </w:rPr>
        <w:t>13.</w:t>
      </w:r>
      <w:r>
        <w:rPr>
          <w:rStyle w:val="14"/>
          <w:rFonts w:hint="eastAsia" w:ascii="仿宋_GB2312" w:eastAsia="仿宋_GB2312"/>
          <w:b w:val="0"/>
          <w:sz w:val="32"/>
          <w:szCs w:val="32"/>
        </w:rPr>
        <w:t>城乡社区</w:t>
      </w:r>
      <w:r>
        <w:rPr>
          <w:rStyle w:val="14"/>
          <w:rFonts w:hint="eastAsia" w:ascii="仿宋_GB2312" w:eastAsia="仿宋_GB2312"/>
          <w:b w:val="0"/>
          <w:color w:val="000000"/>
          <w:sz w:val="32"/>
          <w:szCs w:val="32"/>
        </w:rPr>
        <w:t>（类）城乡社区管理事务（款</w:t>
      </w:r>
      <w:r>
        <w:rPr>
          <w:rStyle w:val="14"/>
          <w:rFonts w:ascii="仿宋_GB2312" w:eastAsia="仿宋_GB2312"/>
          <w:b w:val="0"/>
          <w:color w:val="000000"/>
          <w:sz w:val="32"/>
          <w:szCs w:val="32"/>
        </w:rPr>
        <w:t>)</w:t>
      </w:r>
      <w:r>
        <w:rPr>
          <w:rStyle w:val="14"/>
          <w:rFonts w:hint="eastAsia" w:ascii="仿宋_GB2312" w:eastAsia="仿宋_GB2312"/>
          <w:b w:val="0"/>
          <w:color w:val="000000"/>
          <w:sz w:val="32"/>
          <w:szCs w:val="32"/>
        </w:rPr>
        <w:t>其他城乡社区管理事务支出（项）：指反映除上述项目以外的其他用于城乡社区管理事物方面的支出。</w:t>
      </w:r>
    </w:p>
    <w:p>
      <w:pPr>
        <w:spacing w:line="560" w:lineRule="exact"/>
        <w:ind w:firstLine="640" w:firstLineChars="200"/>
        <w:rPr>
          <w:rStyle w:val="14"/>
          <w:rFonts w:ascii="仿宋_GB2312" w:eastAsia="仿宋_GB2312"/>
          <w:b w:val="0"/>
          <w:sz w:val="32"/>
          <w:szCs w:val="32"/>
        </w:rPr>
      </w:pPr>
      <w:r>
        <w:rPr>
          <w:rFonts w:ascii="仿宋_GB2312" w:eastAsia="仿宋_GB2312"/>
          <w:color w:val="000000"/>
          <w:sz w:val="32"/>
          <w:szCs w:val="32"/>
        </w:rPr>
        <w:t>1</w:t>
      </w:r>
      <w:r>
        <w:rPr>
          <w:rFonts w:hint="eastAsia" w:ascii="仿宋_GB2312" w:eastAsia="仿宋_GB2312"/>
          <w:color w:val="000000"/>
          <w:sz w:val="32"/>
          <w:szCs w:val="32"/>
        </w:rPr>
        <w:t>4</w:t>
      </w:r>
      <w:r>
        <w:rPr>
          <w:rFonts w:ascii="仿宋_GB2312" w:eastAsia="仿宋_GB2312"/>
          <w:color w:val="000000"/>
          <w:sz w:val="32"/>
          <w:szCs w:val="32"/>
        </w:rPr>
        <w:t>.</w:t>
      </w:r>
      <w:r>
        <w:rPr>
          <w:rStyle w:val="14"/>
          <w:rFonts w:hint="eastAsia" w:ascii="仿宋_GB2312" w:eastAsia="仿宋_GB2312"/>
          <w:b w:val="0"/>
          <w:sz w:val="32"/>
          <w:szCs w:val="32"/>
        </w:rPr>
        <w:t>城乡社区</w:t>
      </w:r>
      <w:r>
        <w:rPr>
          <w:rStyle w:val="14"/>
          <w:rFonts w:hint="eastAsia" w:ascii="仿宋_GB2312" w:eastAsia="仿宋_GB2312"/>
          <w:b w:val="0"/>
          <w:color w:val="000000"/>
          <w:sz w:val="32"/>
          <w:szCs w:val="32"/>
        </w:rPr>
        <w:t>（类）城乡社区公共设施（款</w:t>
      </w:r>
      <w:r>
        <w:rPr>
          <w:rStyle w:val="14"/>
          <w:rFonts w:ascii="仿宋_GB2312" w:eastAsia="仿宋_GB2312"/>
          <w:b w:val="0"/>
          <w:color w:val="000000"/>
          <w:sz w:val="32"/>
          <w:szCs w:val="32"/>
        </w:rPr>
        <w:t>)</w:t>
      </w:r>
      <w:r>
        <w:rPr>
          <w:rStyle w:val="14"/>
          <w:rFonts w:hint="eastAsia" w:ascii="仿宋_GB2312" w:eastAsia="仿宋_GB2312"/>
          <w:b w:val="0"/>
          <w:color w:val="000000"/>
          <w:sz w:val="32"/>
          <w:szCs w:val="32"/>
        </w:rPr>
        <w:t>其他城乡社区公共设施支出（项）</w:t>
      </w:r>
      <w:r>
        <w:rPr>
          <w:rStyle w:val="14"/>
          <w:rFonts w:ascii="仿宋_GB2312" w:eastAsia="仿宋_GB2312"/>
          <w:b w:val="0"/>
          <w:sz w:val="32"/>
          <w:szCs w:val="32"/>
        </w:rPr>
        <w:t>:</w:t>
      </w:r>
      <w:r>
        <w:rPr>
          <w:rStyle w:val="14"/>
          <w:rFonts w:hint="eastAsia" w:ascii="仿宋_GB2312" w:eastAsia="仿宋_GB2312"/>
          <w:b w:val="0"/>
          <w:sz w:val="32"/>
          <w:szCs w:val="32"/>
        </w:rPr>
        <w:t>指反映除一般</w:t>
      </w:r>
      <w:r>
        <w:rPr>
          <w:rStyle w:val="14"/>
          <w:rFonts w:hint="eastAsia" w:ascii="仿宋_GB2312" w:eastAsia="仿宋_GB2312"/>
          <w:b w:val="0"/>
          <w:color w:val="000000"/>
          <w:sz w:val="32"/>
          <w:szCs w:val="32"/>
        </w:rPr>
        <w:t>城乡社区公共设施支出以外的其他方面的支出。</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5</w:t>
      </w:r>
      <w:r>
        <w:rPr>
          <w:rFonts w:ascii="仿宋_GB2312" w:eastAsia="仿宋_GB2312"/>
          <w:color w:val="000000"/>
          <w:sz w:val="32"/>
          <w:szCs w:val="32"/>
        </w:rPr>
        <w:t>.</w:t>
      </w:r>
      <w:r>
        <w:rPr>
          <w:rStyle w:val="14"/>
          <w:rFonts w:hint="eastAsia" w:ascii="仿宋_GB2312" w:eastAsia="仿宋_GB2312"/>
          <w:b w:val="0"/>
          <w:sz w:val="32"/>
          <w:szCs w:val="32"/>
        </w:rPr>
        <w:t>住房保障</w:t>
      </w:r>
      <w:r>
        <w:rPr>
          <w:rStyle w:val="14"/>
          <w:rFonts w:hint="eastAsia" w:ascii="仿宋_GB2312" w:eastAsia="仿宋_GB2312"/>
          <w:b w:val="0"/>
          <w:color w:val="000000"/>
          <w:sz w:val="32"/>
          <w:szCs w:val="32"/>
        </w:rPr>
        <w:t>（类）保障性安居工程支出（款）棚户区改造（项）</w:t>
      </w:r>
      <w:r>
        <w:rPr>
          <w:rStyle w:val="14"/>
          <w:rFonts w:ascii="仿宋_GB2312" w:eastAsia="仿宋_GB2312"/>
          <w:b w:val="0"/>
          <w:sz w:val="32"/>
          <w:szCs w:val="32"/>
        </w:rPr>
        <w:t>:</w:t>
      </w:r>
      <w:r>
        <w:rPr>
          <w:rStyle w:val="14"/>
          <w:rFonts w:hint="eastAsia" w:ascii="仿宋_GB2312" w:eastAsia="仿宋_GB2312"/>
          <w:b w:val="0"/>
          <w:sz w:val="32"/>
          <w:szCs w:val="32"/>
        </w:rPr>
        <w:t>指反映用于棚户区改造方面的支出。</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6</w:t>
      </w:r>
      <w:r>
        <w:rPr>
          <w:rFonts w:ascii="仿宋_GB2312" w:eastAsia="仿宋_GB2312"/>
          <w:color w:val="000000"/>
          <w:sz w:val="32"/>
          <w:szCs w:val="32"/>
        </w:rPr>
        <w:t>.</w:t>
      </w:r>
      <w:r>
        <w:rPr>
          <w:rStyle w:val="14"/>
          <w:rFonts w:hint="eastAsia" w:ascii="仿宋_GB2312" w:eastAsia="仿宋_GB2312"/>
          <w:b w:val="0"/>
          <w:sz w:val="32"/>
          <w:szCs w:val="32"/>
        </w:rPr>
        <w:t>住房保障</w:t>
      </w:r>
      <w:r>
        <w:rPr>
          <w:rStyle w:val="14"/>
          <w:rFonts w:hint="eastAsia" w:ascii="仿宋_GB2312" w:eastAsia="仿宋_GB2312"/>
          <w:b w:val="0"/>
          <w:color w:val="000000"/>
          <w:sz w:val="32"/>
          <w:szCs w:val="32"/>
        </w:rPr>
        <w:t>（类）住房改革支出（款）住房公积金（项）</w:t>
      </w:r>
      <w:r>
        <w:rPr>
          <w:rFonts w:hint="eastAsia" w:ascii="仿宋_GB2312" w:eastAsia="仿宋_GB2312"/>
          <w:color w:val="000000"/>
          <w:sz w:val="32"/>
          <w:szCs w:val="32"/>
        </w:rPr>
        <w:t>：指反映行政事业单位按人力资源和社会保障部、财政部规定的基本工资和津贴补贴以及规定比例为职工缴纳住房公积金。</w:t>
      </w:r>
    </w:p>
    <w:p>
      <w:pPr>
        <w:spacing w:line="600" w:lineRule="exact"/>
        <w:ind w:firstLine="640"/>
        <w:rPr>
          <w:rFonts w:ascii="仿宋" w:hAnsi="仿宋" w:eastAsia="仿宋"/>
          <w:bCs/>
          <w:color w:val="000000"/>
          <w:sz w:val="32"/>
          <w:szCs w:val="32"/>
        </w:rPr>
      </w:pPr>
      <w:r>
        <w:rPr>
          <w:rFonts w:hint="eastAsia" w:ascii="仿宋" w:hAnsi="仿宋" w:eastAsia="仿宋"/>
          <w:bCs/>
          <w:color w:val="000000"/>
          <w:sz w:val="32"/>
          <w:szCs w:val="32"/>
        </w:rPr>
        <w:t>17.灾害防治及应急管理（类）自然灾害救灾及恢复重建（款）自然灾害灾后重建补助（项）：反映政府预算安排用于自然灾害恢复重建的补助支出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sz w:val="32"/>
          <w:szCs w:val="32"/>
        </w:rPr>
      </w:pPr>
      <w:r>
        <w:rPr>
          <w:rFonts w:hint="eastAsia" w:ascii="仿宋_GB2312" w:eastAsia="仿宋_GB2312"/>
          <w:sz w:val="32"/>
          <w:szCs w:val="32"/>
        </w:rPr>
        <w:t>22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p>
    <w:p>
      <w:pPr>
        <w:spacing w:line="580" w:lineRule="exact"/>
        <w:jc w:val="center"/>
        <w:rPr>
          <w:rFonts w:ascii="方正小标宋简体" w:hAnsi="方正小标宋简体" w:eastAsia="方正小标宋简体" w:cs="方正小标宋简体"/>
          <w:sz w:val="44"/>
          <w:szCs w:val="44"/>
        </w:rPr>
      </w:pPr>
    </w:p>
    <w:p>
      <w:pPr>
        <w:jc w:val="center"/>
        <w:rPr>
          <w:rStyle w:val="30"/>
          <w:rFonts w:ascii="黑体" w:hAnsi="黑体" w:eastAsia="黑体"/>
          <w:b w:val="0"/>
        </w:rPr>
      </w:pPr>
      <w:r>
        <w:rPr>
          <w:rFonts w:hint="eastAsia" w:ascii="黑体" w:hAnsi="黑体" w:eastAsia="黑体"/>
          <w:color w:val="000000"/>
          <w:sz w:val="44"/>
          <w:szCs w:val="44"/>
        </w:rPr>
        <w:t>第</w:t>
      </w:r>
      <w:r>
        <w:rPr>
          <w:rStyle w:val="30"/>
          <w:rFonts w:hint="eastAsia" w:ascii="黑体" w:hAnsi="黑体" w:eastAsia="黑体"/>
          <w:b w:val="0"/>
        </w:rPr>
        <w:t>四部分   附件</w:t>
      </w:r>
    </w:p>
    <w:p>
      <w:pPr>
        <w:spacing w:line="600" w:lineRule="exact"/>
        <w:jc w:val="center"/>
        <w:outlineLvl w:val="0"/>
        <w:rPr>
          <w:rStyle w:val="30"/>
        </w:rPr>
      </w:pPr>
    </w:p>
    <w:p>
      <w:pPr>
        <w:spacing w:line="600" w:lineRule="exact"/>
        <w:jc w:val="center"/>
        <w:outlineLvl w:val="0"/>
        <w:rPr>
          <w:rFonts w:ascii="黑体" w:hAnsi="黑体" w:eastAsia="黑体" w:cs="方正小标宋简体"/>
          <w:sz w:val="36"/>
          <w:szCs w:val="36"/>
        </w:rPr>
      </w:pPr>
      <w:bookmarkStart w:id="58" w:name="_Toc15396616"/>
      <w:r>
        <w:rPr>
          <w:rFonts w:hint="eastAsia" w:ascii="黑体" w:hAnsi="黑体" w:eastAsia="黑体" w:cs="方正小标宋简体"/>
          <w:sz w:val="36"/>
          <w:szCs w:val="36"/>
        </w:rPr>
        <w:t>广元市住房和城乡建设局</w:t>
      </w:r>
    </w:p>
    <w:p>
      <w:pPr>
        <w:spacing w:line="600" w:lineRule="exact"/>
        <w:jc w:val="center"/>
        <w:outlineLvl w:val="0"/>
        <w:rPr>
          <w:rFonts w:ascii="黑体" w:hAnsi="黑体" w:eastAsia="黑体" w:cs="方正小标宋简体"/>
          <w:sz w:val="36"/>
          <w:szCs w:val="36"/>
        </w:rPr>
      </w:pPr>
      <w:r>
        <w:rPr>
          <w:rFonts w:ascii="黑体" w:hAnsi="黑体" w:eastAsia="黑体" w:cs="方正小标宋简体"/>
          <w:sz w:val="36"/>
          <w:szCs w:val="36"/>
        </w:rPr>
        <w:t>201</w:t>
      </w:r>
      <w:r>
        <w:rPr>
          <w:rFonts w:hint="eastAsia" w:ascii="黑体" w:hAnsi="黑体" w:eastAsia="黑体" w:cs="方正小标宋简体"/>
          <w:sz w:val="36"/>
          <w:szCs w:val="36"/>
        </w:rPr>
        <w:t>9年部门整体支出绩效评价报告</w:t>
      </w:r>
      <w:bookmarkEnd w:id="58"/>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（一）机构组成。</w:t>
      </w:r>
      <w:r>
        <w:rPr>
          <w:rFonts w:hint="eastAsia" w:ascii="仿宋_GB2312" w:hAnsi="华文仿宋" w:eastAsia="仿宋_GB2312"/>
          <w:sz w:val="32"/>
          <w:szCs w:val="32"/>
        </w:rPr>
        <w:t>广元市住房和城乡建设局下属二级预算单位9个，其中</w:t>
      </w:r>
      <w:r>
        <w:rPr>
          <w:rFonts w:hint="eastAsia" w:ascii="仿宋" w:hAnsi="仿宋" w:eastAsia="仿宋"/>
          <w:sz w:val="32"/>
          <w:szCs w:val="32"/>
        </w:rPr>
        <w:t>参照公务员法</w:t>
      </w:r>
      <w:r>
        <w:rPr>
          <w:rFonts w:hint="eastAsia" w:ascii="仿宋_GB2312" w:hAnsi="华文仿宋" w:eastAsia="仿宋_GB2312"/>
          <w:sz w:val="32"/>
          <w:szCs w:val="32"/>
        </w:rPr>
        <w:t>管理事业单位</w:t>
      </w:r>
      <w:r>
        <w:rPr>
          <w:rFonts w:ascii="仿宋_GB2312" w:hAnsi="华文仿宋" w:eastAsia="仿宋_GB2312"/>
          <w:sz w:val="32"/>
          <w:szCs w:val="32"/>
        </w:rPr>
        <w:t>1</w:t>
      </w:r>
      <w:r>
        <w:rPr>
          <w:rFonts w:hint="eastAsia" w:ascii="仿宋_GB2312" w:hAnsi="华文仿宋" w:eastAsia="仿宋_GB2312"/>
          <w:sz w:val="32"/>
          <w:szCs w:val="32"/>
        </w:rPr>
        <w:t>个，其他事业单位8个。</w:t>
      </w:r>
    </w:p>
    <w:p>
      <w:pPr>
        <w:ind w:firstLine="640"/>
        <w:rPr>
          <w:rFonts w:ascii="仿宋" w:hAnsi="仿宋" w:eastAsia="仿宋" w:cs="仿宋_GB2312"/>
          <w:sz w:val="32"/>
          <w:szCs w:val="32"/>
        </w:rPr>
      </w:pPr>
      <w:r>
        <w:rPr>
          <w:rFonts w:hint="eastAsia" w:ascii="仿宋" w:hAnsi="仿宋" w:eastAsia="仿宋" w:cs="仿宋_GB2312"/>
          <w:sz w:val="32"/>
          <w:szCs w:val="32"/>
        </w:rPr>
        <w:t>（二）机构职能。</w:t>
      </w:r>
    </w:p>
    <w:p>
      <w:pPr>
        <w:widowControl/>
        <w:spacing w:line="560" w:lineRule="exact"/>
        <w:ind w:firstLine="640" w:firstLineChars="20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1.贯彻执行国家住房和城乡建设的法律、法规和方针、政策</w:t>
      </w:r>
      <w:r>
        <w:rPr>
          <w:rFonts w:hint="eastAsia" w:ascii="仿宋_GB2312" w:hAnsi="仿宋" w:eastAsia="仿宋_GB2312" w:cs="宋体"/>
          <w:color w:val="333333"/>
          <w:kern w:val="0"/>
          <w:sz w:val="32"/>
          <w:szCs w:val="32"/>
        </w:rPr>
        <w:t>。</w:t>
      </w:r>
    </w:p>
    <w:p>
      <w:pPr>
        <w:widowControl/>
        <w:spacing w:line="560" w:lineRule="exact"/>
        <w:ind w:firstLine="640" w:firstLineChars="20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2.负责城市道路、桥梁、燃气、城市防洪设施、城市供排水设施、城市照明设施的建设和运行维护管理工作。</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3.</w:t>
      </w:r>
      <w:r>
        <w:rPr>
          <w:rFonts w:hint="eastAsia" w:ascii="仿宋_GB2312" w:hAnsi="仿宋" w:eastAsia="仿宋_GB2312" w:cs="宋体"/>
          <w:color w:val="333333"/>
          <w:kern w:val="0"/>
          <w:sz w:val="32"/>
          <w:szCs w:val="32"/>
        </w:rPr>
        <w:t>负责全市建筑行业管理。</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4.</w:t>
      </w:r>
      <w:r>
        <w:rPr>
          <w:rFonts w:hint="eastAsia" w:ascii="仿宋_GB2312" w:hAnsi="仿宋" w:eastAsia="仿宋_GB2312" w:cs="宋体"/>
          <w:color w:val="333333"/>
          <w:kern w:val="0"/>
          <w:sz w:val="32"/>
          <w:szCs w:val="32"/>
        </w:rPr>
        <w:t>指导和管理全市镇(乡)和村的建设工作。</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5.</w:t>
      </w:r>
      <w:r>
        <w:rPr>
          <w:rFonts w:hint="eastAsia" w:ascii="仿宋_GB2312" w:hAnsi="仿宋" w:eastAsia="仿宋_GB2312" w:cs="宋体"/>
          <w:color w:val="333333"/>
          <w:kern w:val="0"/>
          <w:sz w:val="32"/>
          <w:szCs w:val="32"/>
        </w:rPr>
        <w:t>研究拟订全市住房制度改革、保障性住房、棚户区改造相关政策。</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6.</w:t>
      </w:r>
      <w:r>
        <w:rPr>
          <w:rFonts w:hint="eastAsia" w:ascii="仿宋_GB2312" w:hAnsi="仿宋" w:eastAsia="仿宋_GB2312" w:cs="宋体"/>
          <w:color w:val="333333"/>
          <w:kern w:val="0"/>
          <w:sz w:val="32"/>
          <w:szCs w:val="32"/>
        </w:rPr>
        <w:t>负责勘察设计市场和行业管理。</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7.</w:t>
      </w:r>
      <w:r>
        <w:rPr>
          <w:rFonts w:hint="eastAsia" w:ascii="仿宋_GB2312" w:hAnsi="仿宋" w:eastAsia="仿宋_GB2312" w:cs="宋体"/>
          <w:color w:val="333333"/>
          <w:kern w:val="0"/>
          <w:sz w:val="32"/>
          <w:szCs w:val="32"/>
        </w:rPr>
        <w:t>负责组织实施房屋建筑、园林绿化和市政工程建设实施阶段的国家和省标准、全国统一定额和行业标准定额。</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8.</w:t>
      </w:r>
      <w:r>
        <w:rPr>
          <w:rFonts w:hint="eastAsia" w:ascii="仿宋_GB2312" w:hAnsi="仿宋" w:eastAsia="仿宋_GB2312" w:cs="宋体"/>
          <w:color w:val="333333"/>
          <w:kern w:val="0"/>
          <w:sz w:val="32"/>
          <w:szCs w:val="32"/>
        </w:rPr>
        <w:t>研究编制行业项目年度建设计划并监督实施，参与行业各类规划编制工作；拟订行业发展战略、投融资政策；承担市政基础设施重点建设项目的前期工作和后期评价工作；指导行业招商引资和对外经济技术合作及各类资金争取工作；统筹行业统计及预测工作。</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9、</w:t>
      </w:r>
      <w:r>
        <w:rPr>
          <w:rFonts w:hint="eastAsia" w:ascii="仿宋_GB2312" w:hAnsi="仿宋" w:eastAsia="仿宋_GB2312" w:cs="宋体"/>
          <w:color w:val="333333"/>
          <w:kern w:val="0"/>
          <w:sz w:val="32"/>
          <w:szCs w:val="32"/>
        </w:rPr>
        <w:t>负责研究拟订全市房屋建筑、园林绿化和市政工程施工质量、安全生产、扬尘防治、建设工程监理、工程质量检测和鉴定行业的政策法规和规章制度并指导实施和监督执行。</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10.</w:t>
      </w:r>
      <w:r>
        <w:rPr>
          <w:rFonts w:hint="eastAsia" w:ascii="仿宋_GB2312" w:hAnsi="仿宋" w:eastAsia="仿宋_GB2312" w:cs="宋体"/>
          <w:color w:val="333333"/>
          <w:kern w:val="0"/>
          <w:sz w:val="32"/>
          <w:szCs w:val="32"/>
        </w:rPr>
        <w:t>负责全市城乡园林绿化工作。</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11.</w:t>
      </w:r>
      <w:r>
        <w:rPr>
          <w:rFonts w:hint="eastAsia" w:ascii="仿宋_GB2312" w:hAnsi="仿宋" w:eastAsia="仿宋_GB2312" w:cs="宋体"/>
          <w:color w:val="333333"/>
          <w:kern w:val="0"/>
          <w:sz w:val="32"/>
          <w:szCs w:val="32"/>
        </w:rPr>
        <w:t>组织指导公园城市建设和园林城市系列创建工作。</w:t>
      </w:r>
    </w:p>
    <w:p>
      <w:pPr>
        <w:widowControl/>
        <w:spacing w:line="560" w:lineRule="exact"/>
        <w:ind w:firstLine="480"/>
        <w:jc w:val="left"/>
        <w:rPr>
          <w:rFonts w:ascii="仿宋_GB2312" w:hAnsi="仿宋" w:eastAsia="仿宋_GB2312" w:cs="宋体"/>
          <w:color w:val="333333"/>
          <w:kern w:val="0"/>
          <w:sz w:val="32"/>
          <w:szCs w:val="32"/>
        </w:rPr>
      </w:pPr>
      <w:r>
        <w:rPr>
          <w:rFonts w:hint="eastAsia" w:ascii="仿宋_GB2312" w:eastAsia="仿宋_GB2312"/>
          <w:color w:val="000000"/>
          <w:sz w:val="32"/>
          <w:szCs w:val="32"/>
        </w:rPr>
        <w:t>12.</w:t>
      </w:r>
      <w:r>
        <w:rPr>
          <w:rFonts w:hint="eastAsia" w:ascii="仿宋_GB2312" w:hAnsi="仿宋" w:eastAsia="仿宋_GB2312" w:cs="宋体"/>
          <w:color w:val="333333"/>
          <w:kern w:val="0"/>
          <w:sz w:val="32"/>
          <w:szCs w:val="32"/>
        </w:rPr>
        <w:t>负责拟订有关行政审批规程细则。</w:t>
      </w:r>
    </w:p>
    <w:p>
      <w:pPr>
        <w:widowControl/>
        <w:spacing w:line="560" w:lineRule="exact"/>
        <w:ind w:firstLine="480"/>
        <w:jc w:val="left"/>
        <w:rPr>
          <w:rFonts w:ascii="仿宋_GB2312" w:eastAsia="仿宋_GB2312"/>
          <w:color w:val="000000"/>
          <w:sz w:val="32"/>
          <w:szCs w:val="32"/>
        </w:rPr>
      </w:pPr>
      <w:r>
        <w:rPr>
          <w:rFonts w:hint="eastAsia" w:ascii="仿宋_GB2312" w:eastAsia="仿宋_GB2312"/>
          <w:color w:val="000000"/>
          <w:sz w:val="32"/>
          <w:szCs w:val="32"/>
        </w:rPr>
        <w:t>13.</w:t>
      </w:r>
      <w:r>
        <w:rPr>
          <w:rFonts w:hint="eastAsia" w:ascii="仿宋_GB2312" w:hAnsi="仿宋" w:eastAsia="仿宋_GB2312" w:cs="宋体"/>
          <w:color w:val="333333"/>
          <w:kern w:val="0"/>
          <w:sz w:val="32"/>
          <w:szCs w:val="32"/>
        </w:rPr>
        <w:t>承担市政府公布的有关行政审批事项。</w:t>
      </w:r>
    </w:p>
    <w:p>
      <w:pPr>
        <w:spacing w:line="560" w:lineRule="exact"/>
        <w:rPr>
          <w:rFonts w:ascii="仿宋" w:hAnsi="仿宋" w:eastAsia="仿宋"/>
          <w:bCs/>
          <w:color w:val="000000"/>
          <w:sz w:val="32"/>
          <w:szCs w:val="32"/>
        </w:rPr>
      </w:pPr>
      <w:r>
        <w:rPr>
          <w:rFonts w:hint="eastAsia" w:ascii="仿宋_GB2312" w:eastAsia="仿宋_GB2312"/>
          <w:color w:val="000000"/>
          <w:sz w:val="32"/>
          <w:szCs w:val="32"/>
        </w:rPr>
        <w:t xml:space="preserve">   14.</w:t>
      </w:r>
      <w:r>
        <w:rPr>
          <w:rFonts w:hint="eastAsia" w:ascii="仿宋_GB2312" w:hAnsi="仿宋" w:eastAsia="仿宋_GB2312" w:cs="宋体"/>
          <w:color w:val="333333"/>
          <w:kern w:val="0"/>
          <w:sz w:val="32"/>
          <w:szCs w:val="32"/>
        </w:rPr>
        <w:t>承办市政府交办的其他事项。</w:t>
      </w:r>
    </w:p>
    <w:p>
      <w:pPr>
        <w:ind w:firstLine="640" w:firstLineChars="200"/>
        <w:rPr>
          <w:rFonts w:ascii="仿宋_GB2312" w:hAnsi="仿宋" w:eastAsia="仿宋_GB2312"/>
          <w:color w:val="000000"/>
          <w:sz w:val="32"/>
          <w:szCs w:val="32"/>
        </w:rPr>
      </w:pPr>
      <w:r>
        <w:rPr>
          <w:rFonts w:hint="eastAsia" w:ascii="仿宋" w:hAnsi="仿宋" w:eastAsia="仿宋" w:cs="仿宋_GB2312"/>
          <w:sz w:val="32"/>
          <w:szCs w:val="32"/>
        </w:rPr>
        <w:t>（三）人员概况。</w:t>
      </w:r>
      <w:r>
        <w:rPr>
          <w:rFonts w:hint="eastAsia" w:ascii="仿宋_GB2312" w:hAnsi="仿宋" w:eastAsia="仿宋_GB2312"/>
          <w:color w:val="000000"/>
          <w:sz w:val="32"/>
          <w:szCs w:val="32"/>
        </w:rPr>
        <w:t>总编制307名，其中行政编制38名，工勤编5个，参照公务员法管理的事业编制</w:t>
      </w:r>
      <w:r>
        <w:rPr>
          <w:rFonts w:ascii="仿宋_GB2312" w:hAnsi="仿宋" w:eastAsia="仿宋_GB2312"/>
          <w:color w:val="000000"/>
          <w:sz w:val="32"/>
          <w:szCs w:val="32"/>
        </w:rPr>
        <w:t>33</w:t>
      </w:r>
      <w:r>
        <w:rPr>
          <w:rFonts w:hint="eastAsia" w:ascii="仿宋_GB2312" w:hAnsi="仿宋" w:eastAsia="仿宋_GB2312"/>
          <w:color w:val="000000"/>
          <w:sz w:val="32"/>
          <w:szCs w:val="32"/>
        </w:rPr>
        <w:t>名，其他事业编制231名。</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spacing w:line="600" w:lineRule="exact"/>
        <w:ind w:firstLine="640" w:firstLineChars="200"/>
        <w:outlineLvl w:val="1"/>
        <w:rPr>
          <w:rFonts w:ascii="仿宋" w:hAnsi="仿宋" w:eastAsia="仿宋" w:cs="仿宋_GB2312"/>
          <w:sz w:val="32"/>
          <w:szCs w:val="32"/>
        </w:rPr>
      </w:pPr>
      <w:r>
        <w:rPr>
          <w:rFonts w:hint="eastAsia" w:ascii="仿宋" w:hAnsi="仿宋" w:eastAsia="仿宋" w:cs="仿宋_GB2312"/>
          <w:sz w:val="32"/>
          <w:szCs w:val="32"/>
        </w:rPr>
        <w:t>（一）部门财政资金收入情况。</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9年本年收入合计25090.03万元，其中：一般公共预算财政拨款收入20275.35万元，占81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；政府性基金预算财政拨款收入2945.581万元，占12</w:t>
      </w:r>
      <w:r>
        <w:rPr>
          <w:rFonts w:ascii="仿宋" w:hAnsi="仿宋" w:eastAsia="仿宋"/>
          <w:color w:val="000000"/>
          <w:sz w:val="32"/>
          <w:szCs w:val="32"/>
        </w:rPr>
        <w:t>%</w:t>
      </w:r>
      <w:r>
        <w:rPr>
          <w:rFonts w:hint="eastAsia" w:ascii="仿宋" w:hAnsi="仿宋" w:eastAsia="仿宋"/>
          <w:color w:val="000000"/>
          <w:sz w:val="32"/>
          <w:szCs w:val="32"/>
        </w:rPr>
        <w:t>；其他收入1869.1万元，占7</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二</w:t>
      </w:r>
      <w:r>
        <w:rPr>
          <w:rFonts w:ascii="仿宋" w:hAnsi="仿宋" w:eastAsia="仿宋" w:cs="仿宋_GB2312"/>
          <w:sz w:val="32"/>
          <w:szCs w:val="32"/>
        </w:rPr>
        <w:t>)</w:t>
      </w:r>
      <w:r>
        <w:rPr>
          <w:rFonts w:hint="eastAsia"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_GB2312" w:eastAsia="仿宋_GB2312"/>
          <w:color w:val="000000"/>
          <w:sz w:val="32"/>
          <w:szCs w:val="32"/>
        </w:rPr>
        <w:t>64016.71</w:t>
      </w:r>
      <w:r>
        <w:rPr>
          <w:rFonts w:hint="eastAsia" w:ascii="仿宋" w:hAnsi="仿宋" w:eastAsia="仿宋"/>
          <w:color w:val="000000"/>
          <w:sz w:val="32"/>
          <w:szCs w:val="32"/>
        </w:rPr>
        <w:t>万元，其中：基本支出</w:t>
      </w:r>
      <w:r>
        <w:rPr>
          <w:rFonts w:hint="eastAsia" w:ascii="仿宋_GB2312" w:eastAsia="仿宋_GB2312"/>
          <w:color w:val="000000"/>
          <w:sz w:val="32"/>
          <w:szCs w:val="32"/>
        </w:rPr>
        <w:t>4824.16</w:t>
      </w:r>
      <w:r>
        <w:rPr>
          <w:rFonts w:hint="eastAsia" w:ascii="仿宋" w:hAnsi="仿宋" w:eastAsia="仿宋"/>
          <w:color w:val="000000"/>
          <w:sz w:val="32"/>
          <w:szCs w:val="32"/>
        </w:rPr>
        <w:t>万元，占</w:t>
      </w:r>
      <w:r>
        <w:rPr>
          <w:rFonts w:hint="eastAsia" w:ascii="仿宋_GB2312" w:eastAsia="仿宋_GB2312"/>
          <w:color w:val="000000"/>
          <w:sz w:val="32"/>
          <w:szCs w:val="32"/>
        </w:rPr>
        <w:t>7.54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_GB2312" w:eastAsia="仿宋_GB2312"/>
          <w:color w:val="000000"/>
          <w:sz w:val="32"/>
          <w:szCs w:val="32"/>
        </w:rPr>
        <w:t>59192.55</w:t>
      </w:r>
      <w:r>
        <w:rPr>
          <w:rFonts w:hint="eastAsia" w:ascii="仿宋" w:hAnsi="仿宋" w:eastAsia="仿宋"/>
          <w:color w:val="000000"/>
          <w:sz w:val="32"/>
          <w:szCs w:val="32"/>
        </w:rPr>
        <w:t>万元，占</w:t>
      </w:r>
      <w:r>
        <w:rPr>
          <w:rFonts w:hint="eastAsia" w:ascii="仿宋_GB2312" w:eastAsia="仿宋_GB2312"/>
          <w:color w:val="000000"/>
          <w:sz w:val="32"/>
          <w:szCs w:val="32"/>
        </w:rPr>
        <w:t>92.46</w:t>
      </w:r>
      <w:r>
        <w:rPr>
          <w:rFonts w:ascii="仿宋" w:hAnsi="仿宋" w:eastAsia="仿宋"/>
          <w:color w:val="000000"/>
          <w:sz w:val="32"/>
          <w:szCs w:val="32"/>
        </w:rPr>
        <w:t>%</w:t>
      </w:r>
      <w:r>
        <w:rPr>
          <w:rFonts w:hint="eastAsia" w:ascii="仿宋" w:hAnsi="仿宋" w:eastAsia="仿宋"/>
          <w:color w:val="000000"/>
          <w:sz w:val="32"/>
          <w:szCs w:val="32"/>
        </w:rPr>
        <w:t>。</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（一）部门预算管理。</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在预算编制工作中严格按照财政部门的要求和口径编制部门预算，在预算编制中结合本部门工作实际，科学编制支出预算，优化支出结构，人员基础信息和科目使用准确，项目名称和内容规范，预算编制正确完整，无遗漏错编款项及虚报冒领款项，并在财政部门规定的时间内及时上报。</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（二）结果应用情况。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项目支出部分按项目的进展情况执行，在预算的执行中未调整过预算项目。年度预算执行收支平衡，为更好的履行职能职责，对市政重点工程建设，城市建设维护、房地产市场管理、建筑行业、建筑质量管理等工作提供了资金保障。</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在财政资金管理中认真执行有关法律法规和财经制度，单位内部财务管理制度健全，预算编制完整，预算执行到位，做到了财务公开、会计核算真实、规范，没有截留、挪用财政资金、擅自扩大或缩小资金使用范围、改变资金用途等现象，未在项目申报中弄虚作假，套取财政资金，保证了专项资金专款专用。</w:t>
      </w:r>
    </w:p>
    <w:p>
      <w:pPr>
        <w:spacing w:line="580" w:lineRule="exact"/>
        <w:ind w:firstLine="320" w:firstLineChars="100"/>
        <w:rPr>
          <w:rFonts w:ascii="仿宋" w:hAnsi="仿宋" w:eastAsia="仿宋" w:cs="仿宋_GB2312"/>
          <w:sz w:val="32"/>
          <w:szCs w:val="32"/>
        </w:rPr>
      </w:pPr>
      <w:r>
        <w:rPr>
          <w:rFonts w:hint="eastAsia"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对于目标设定需要分科室部门分解，汇总后制定总体目标。目标设置后如何科学设定考核评价标准，特别是不能量化的目标如何评价。财务管理方面，核算还不够细致，绩效评价基础数据还不够准确。</w:t>
      </w:r>
    </w:p>
    <w:p>
      <w:pPr>
        <w:spacing w:line="580" w:lineRule="exact"/>
        <w:ind w:firstLine="320" w:firstLineChars="100"/>
        <w:rPr>
          <w:rFonts w:ascii="仿宋" w:hAnsi="仿宋" w:eastAsia="仿宋" w:cs="仿宋_GB2312"/>
          <w:sz w:val="32"/>
          <w:szCs w:val="32"/>
        </w:rPr>
      </w:pPr>
      <w:r>
        <w:rPr>
          <w:rFonts w:hint="eastAsia"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bookmarkStart w:id="59" w:name="_Toc15396617"/>
      <w:r>
        <w:rPr>
          <w:rFonts w:hint="eastAsia" w:ascii="仿宋" w:hAnsi="仿宋" w:eastAsia="仿宋" w:cs="仿宋_GB2312"/>
          <w:sz w:val="32"/>
          <w:szCs w:val="32"/>
        </w:rPr>
        <w:t>科学合理制定绩效目标及考评体系，充分发挥绩效工作效用，对于能够细分、汇总的业务工作，效仿专项支出进行管理，以便更好的进行绩效评价，发现不足，提出改进。财务核算上要更加详细，为本单的各项工作的开展、总结提供有效的数据支持。</w:t>
      </w:r>
    </w:p>
    <w:bookmarkEnd w:id="59"/>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Style w:val="24"/>
          <w:rFonts w:ascii="黑体" w:hAnsi="黑体" w:eastAsia="黑体"/>
          <w:b w:val="0"/>
        </w:rPr>
      </w:pPr>
    </w:p>
    <w:p>
      <w:pPr>
        <w:pStyle w:val="2"/>
        <w:rPr>
          <w:rStyle w:val="24"/>
          <w:rFonts w:ascii="黑体" w:hAnsi="黑体" w:eastAsia="黑体"/>
          <w:b w:val="0"/>
        </w:rPr>
      </w:pPr>
    </w:p>
    <w:p>
      <w:pPr>
        <w:pStyle w:val="2"/>
        <w:rPr>
          <w:rStyle w:val="24"/>
          <w:rFonts w:ascii="黑体" w:hAnsi="黑体" w:eastAsia="黑体"/>
          <w:b w:val="0"/>
        </w:rPr>
      </w:pPr>
    </w:p>
    <w:p>
      <w:pPr>
        <w:pStyle w:val="2"/>
        <w:rPr>
          <w:rStyle w:val="24"/>
          <w:rFonts w:ascii="黑体" w:hAnsi="黑体" w:eastAsia="黑体"/>
          <w:b w:val="0"/>
        </w:rPr>
      </w:pPr>
    </w:p>
    <w:p>
      <w:pPr>
        <w:pStyle w:val="2"/>
        <w:rPr>
          <w:rStyle w:val="24"/>
          <w:rFonts w:ascii="黑体" w:hAnsi="黑体" w:eastAsia="黑体"/>
          <w:b w:val="0"/>
        </w:rPr>
      </w:pPr>
    </w:p>
    <w:p>
      <w:pPr>
        <w:pStyle w:val="2"/>
        <w:rPr>
          <w:rStyle w:val="24"/>
          <w:rFonts w:ascii="黑体" w:hAnsi="黑体" w:eastAsia="黑体"/>
          <w:b w:val="0"/>
        </w:rPr>
      </w:pPr>
    </w:p>
    <w:p>
      <w:pPr>
        <w:pStyle w:val="2"/>
        <w:rPr>
          <w:rStyle w:val="24"/>
          <w:rFonts w:ascii="黑体" w:hAnsi="黑体" w:eastAsia="黑体"/>
          <w:b w:val="0"/>
        </w:rPr>
      </w:pPr>
    </w:p>
    <w:p>
      <w:pPr>
        <w:pStyle w:val="2"/>
        <w:rPr>
          <w:rStyle w:val="24"/>
          <w:rFonts w:ascii="黑体" w:hAnsi="黑体" w:eastAsia="黑体"/>
          <w:b w:val="0"/>
        </w:rPr>
      </w:pPr>
    </w:p>
    <w:p>
      <w:pPr>
        <w:pStyle w:val="2"/>
        <w:rPr>
          <w:rStyle w:val="24"/>
          <w:rFonts w:ascii="黑体" w:hAnsi="黑体" w:eastAsia="黑体"/>
          <w:b w:val="0"/>
        </w:rPr>
      </w:pPr>
    </w:p>
    <w:p>
      <w:pPr>
        <w:pStyle w:val="2"/>
        <w:rPr>
          <w:rStyle w:val="24"/>
          <w:rFonts w:ascii="黑体" w:hAnsi="黑体" w:eastAsia="黑体"/>
          <w:b w:val="0"/>
        </w:rPr>
      </w:pPr>
    </w:p>
    <w:p>
      <w:pPr>
        <w:pStyle w:val="2"/>
        <w:rPr>
          <w:rStyle w:val="24"/>
          <w:rFonts w:ascii="黑体" w:hAnsi="黑体" w:eastAsia="黑体"/>
          <w:b w:val="0"/>
        </w:rPr>
      </w:pPr>
    </w:p>
    <w:p>
      <w:pPr>
        <w:pStyle w:val="2"/>
        <w:rPr>
          <w:rStyle w:val="24"/>
          <w:rFonts w:ascii="黑体" w:hAnsi="黑体" w:eastAsia="黑体"/>
          <w:b w:val="0"/>
        </w:rPr>
      </w:pPr>
    </w:p>
    <w:p>
      <w:pPr>
        <w:pStyle w:val="2"/>
        <w:rPr>
          <w:rStyle w:val="24"/>
          <w:rFonts w:ascii="黑体" w:hAnsi="黑体" w:eastAsia="黑体"/>
          <w:b w:val="0"/>
        </w:rPr>
      </w:pPr>
    </w:p>
    <w:p>
      <w:pPr>
        <w:spacing w:line="600" w:lineRule="exact"/>
        <w:jc w:val="center"/>
        <w:outlineLvl w:val="0"/>
        <w:rPr>
          <w:rFonts w:ascii="黑体" w:hAnsi="黑体" w:eastAsia="黑体"/>
          <w:color w:val="000000"/>
          <w:sz w:val="44"/>
          <w:szCs w:val="44"/>
        </w:rPr>
      </w:pPr>
      <w:bookmarkStart w:id="60" w:name="_Toc15396618"/>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60"/>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61"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1"/>
    </w:p>
    <w:p>
      <w:pPr>
        <w:pStyle w:val="4"/>
        <w:rPr>
          <w:rFonts w:ascii="仿宋" w:hAnsi="仿宋" w:eastAsia="仿宋"/>
          <w:color w:val="000000"/>
        </w:rPr>
      </w:pPr>
      <w:bookmarkStart w:id="62"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2"/>
    </w:p>
    <w:p>
      <w:pPr>
        <w:pStyle w:val="4"/>
        <w:rPr>
          <w:rFonts w:ascii="仿宋" w:hAnsi="仿宋" w:eastAsia="仿宋"/>
          <w:color w:val="000000"/>
        </w:rPr>
      </w:pPr>
      <w:bookmarkStart w:id="63"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3"/>
    </w:p>
    <w:p>
      <w:pPr>
        <w:pStyle w:val="4"/>
        <w:rPr>
          <w:rFonts w:ascii="仿宋" w:hAnsi="仿宋" w:eastAsia="仿宋"/>
          <w:b w:val="0"/>
          <w:color w:val="000000"/>
        </w:rPr>
      </w:pPr>
      <w:bookmarkStart w:id="64"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4"/>
    </w:p>
    <w:p>
      <w:pPr>
        <w:pStyle w:val="4"/>
        <w:rPr>
          <w:rStyle w:val="25"/>
          <w:rFonts w:ascii="仿宋" w:hAnsi="仿宋" w:eastAsia="仿宋"/>
          <w:b w:val="0"/>
          <w:bCs w:val="0"/>
        </w:rPr>
      </w:pPr>
      <w:bookmarkStart w:id="65"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5"/>
      <w:bookmarkStart w:id="66" w:name="_Toc15396624"/>
    </w:p>
    <w:p>
      <w:pPr>
        <w:pStyle w:val="4"/>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6"/>
    </w:p>
    <w:p>
      <w:pPr>
        <w:pStyle w:val="4"/>
        <w:rPr>
          <w:rFonts w:ascii="仿宋" w:hAnsi="仿宋" w:eastAsia="仿宋"/>
          <w:color w:val="000000"/>
        </w:rPr>
      </w:pPr>
      <w:bookmarkStart w:id="67"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7"/>
    </w:p>
    <w:p>
      <w:pPr>
        <w:pStyle w:val="4"/>
        <w:rPr>
          <w:rFonts w:ascii="仿宋" w:hAnsi="仿宋" w:eastAsia="仿宋"/>
          <w:color w:val="000000"/>
        </w:rPr>
      </w:pPr>
      <w:bookmarkStart w:id="68"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8"/>
    </w:p>
    <w:p>
      <w:pPr>
        <w:pStyle w:val="4"/>
        <w:rPr>
          <w:rFonts w:ascii="仿宋" w:hAnsi="仿宋" w:eastAsia="仿宋"/>
          <w:color w:val="000000"/>
        </w:rPr>
      </w:pPr>
      <w:bookmarkStart w:id="69"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9"/>
    </w:p>
    <w:p>
      <w:pPr>
        <w:pStyle w:val="4"/>
        <w:rPr>
          <w:rFonts w:ascii="仿宋" w:hAnsi="仿宋" w:eastAsia="仿宋"/>
          <w:color w:val="000000"/>
        </w:rPr>
      </w:pPr>
      <w:bookmarkStart w:id="70"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0"/>
    </w:p>
    <w:p>
      <w:pPr>
        <w:pStyle w:val="4"/>
        <w:rPr>
          <w:rFonts w:ascii="仿宋" w:hAnsi="仿宋" w:eastAsia="仿宋"/>
          <w:color w:val="000000"/>
        </w:rPr>
      </w:pPr>
      <w:bookmarkStart w:id="71"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1"/>
    </w:p>
    <w:p>
      <w:pPr>
        <w:pStyle w:val="4"/>
        <w:rPr>
          <w:rFonts w:ascii="仿宋" w:hAnsi="仿宋" w:eastAsia="仿宋"/>
          <w:color w:val="000000"/>
        </w:rPr>
      </w:pPr>
      <w:bookmarkStart w:id="72"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2"/>
    </w:p>
    <w:p>
      <w:pPr>
        <w:pStyle w:val="4"/>
        <w:rPr>
          <w:rFonts w:ascii="仿宋" w:hAnsi="仿宋" w:eastAsia="仿宋"/>
          <w:color w:val="000000" w:themeColor="text1"/>
        </w:rPr>
      </w:pPr>
      <w:bookmarkStart w:id="73"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2"/>
          <w:jc w:val="center"/>
        </w:pPr>
        <w:r>
          <w:fldChar w:fldCharType="begin"/>
        </w:r>
        <w:r>
          <w:instrText xml:space="preserve">PAGE   \* MERGEFORMAT</w:instrText>
        </w:r>
        <w:r>
          <w:fldChar w:fldCharType="separate"/>
        </w:r>
        <w:r>
          <w:rPr>
            <w:lang w:val="zh-CN"/>
          </w:rPr>
          <w:t>10</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2BD7"/>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5AFC"/>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290E"/>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B59"/>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962AE"/>
    <w:rsid w:val="03441FC9"/>
    <w:rsid w:val="03FE67C0"/>
    <w:rsid w:val="05A32AEF"/>
    <w:rsid w:val="07BC3C9E"/>
    <w:rsid w:val="07F5020C"/>
    <w:rsid w:val="0A8263E3"/>
    <w:rsid w:val="0BAB6714"/>
    <w:rsid w:val="0C951CAA"/>
    <w:rsid w:val="0DF647BE"/>
    <w:rsid w:val="0FEE3FF3"/>
    <w:rsid w:val="10C055FF"/>
    <w:rsid w:val="11D75EFD"/>
    <w:rsid w:val="11FE68D8"/>
    <w:rsid w:val="12953191"/>
    <w:rsid w:val="12DD1349"/>
    <w:rsid w:val="1440516B"/>
    <w:rsid w:val="14DC6040"/>
    <w:rsid w:val="14ED51CD"/>
    <w:rsid w:val="14FF7D2F"/>
    <w:rsid w:val="16BB723D"/>
    <w:rsid w:val="182C0FCD"/>
    <w:rsid w:val="1B382399"/>
    <w:rsid w:val="1F0501FE"/>
    <w:rsid w:val="20624292"/>
    <w:rsid w:val="20637884"/>
    <w:rsid w:val="23181725"/>
    <w:rsid w:val="240371BF"/>
    <w:rsid w:val="24DA521A"/>
    <w:rsid w:val="25246CA3"/>
    <w:rsid w:val="255710D4"/>
    <w:rsid w:val="25E94557"/>
    <w:rsid w:val="262A3A32"/>
    <w:rsid w:val="278A054F"/>
    <w:rsid w:val="28D6746C"/>
    <w:rsid w:val="291C4C11"/>
    <w:rsid w:val="29FD04D3"/>
    <w:rsid w:val="2C736150"/>
    <w:rsid w:val="2CC92BF8"/>
    <w:rsid w:val="2E556C58"/>
    <w:rsid w:val="2F974F47"/>
    <w:rsid w:val="319F7F4E"/>
    <w:rsid w:val="324120D1"/>
    <w:rsid w:val="32D915A4"/>
    <w:rsid w:val="345C79A1"/>
    <w:rsid w:val="36127885"/>
    <w:rsid w:val="361868CB"/>
    <w:rsid w:val="368E5A15"/>
    <w:rsid w:val="39160D80"/>
    <w:rsid w:val="3D12505E"/>
    <w:rsid w:val="3F9F6B57"/>
    <w:rsid w:val="429F230F"/>
    <w:rsid w:val="44BB3D23"/>
    <w:rsid w:val="44F1667A"/>
    <w:rsid w:val="45915D7B"/>
    <w:rsid w:val="48A76B30"/>
    <w:rsid w:val="4AB62B12"/>
    <w:rsid w:val="4D204408"/>
    <w:rsid w:val="4ECE2238"/>
    <w:rsid w:val="4FC706D5"/>
    <w:rsid w:val="531E28C0"/>
    <w:rsid w:val="55795A75"/>
    <w:rsid w:val="56271A52"/>
    <w:rsid w:val="594529CA"/>
    <w:rsid w:val="5A4C317D"/>
    <w:rsid w:val="5AA20BB6"/>
    <w:rsid w:val="5C1B1C6D"/>
    <w:rsid w:val="5D2B75EC"/>
    <w:rsid w:val="5E1904C7"/>
    <w:rsid w:val="5F061EE7"/>
    <w:rsid w:val="5F5E3B2E"/>
    <w:rsid w:val="5F6E480C"/>
    <w:rsid w:val="62A60338"/>
    <w:rsid w:val="62E051DA"/>
    <w:rsid w:val="65016F4D"/>
    <w:rsid w:val="666A0CCC"/>
    <w:rsid w:val="68BE43F9"/>
    <w:rsid w:val="72734D90"/>
    <w:rsid w:val="74CB23CD"/>
    <w:rsid w:val="773E41C3"/>
    <w:rsid w:val="77B4735D"/>
    <w:rsid w:val="7A7B482C"/>
    <w:rsid w:val="7E8C59CE"/>
    <w:rsid w:val="7F0905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1"/>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7"/>
    <w:semiHidden/>
    <w:unhideWhenUsed/>
    <w:qFormat/>
    <w:uiPriority w:val="99"/>
    <w:rPr>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2"/>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6"/>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8"/>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标题 1 Char1"/>
    <w:basedOn w:val="13"/>
    <w:link w:val="3"/>
    <w:qFormat/>
    <w:locked/>
    <w:uiPriority w:val="9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9FAD2-26AD-416F-B925-54BDCA99DC3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1908</Words>
  <Characters>10877</Characters>
  <Lines>90</Lines>
  <Paragraphs>25</Paragraphs>
  <TotalTime>0</TotalTime>
  <ScaleCrop>false</ScaleCrop>
  <LinksUpToDate>false</LinksUpToDate>
  <CharactersWithSpaces>12760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2020-09-27T01:55:00Z</cp:lastPrinted>
  <dcterms:modified xsi:type="dcterms:W3CDTF">2020-09-27T07:07:48Z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